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1C713" w14:textId="77777777" w:rsidR="00A84541" w:rsidRPr="00A1696D" w:rsidRDefault="00A84541" w:rsidP="00A84541">
      <w:pPr>
        <w:widowControl w:val="0"/>
        <w:ind w:left="397" w:hanging="397"/>
        <w:rPr>
          <w:rFonts w:ascii="Arial Narrow" w:hAnsi="Arial Narrow" w:cs="Arial"/>
          <w:b/>
          <w:caps/>
        </w:rPr>
      </w:pPr>
      <w:bookmarkStart w:id="0" w:name="_Hlk35020768"/>
      <w:bookmarkStart w:id="1" w:name="_GoBack"/>
      <w:bookmarkEnd w:id="1"/>
      <w:r w:rsidRPr="00A1696D">
        <w:rPr>
          <w:rFonts w:ascii="Arial Narrow" w:hAnsi="Arial Narrow" w:cs="Arial"/>
          <w:b/>
          <w:caps/>
        </w:rPr>
        <w:t>El Comité de Normas del Banco Central de Reserva de el salvador,</w:t>
      </w:r>
    </w:p>
    <w:p w14:paraId="219F0144" w14:textId="77777777" w:rsidR="00A84541" w:rsidRPr="00A1696D" w:rsidRDefault="00A84541" w:rsidP="00A84541">
      <w:pPr>
        <w:widowControl w:val="0"/>
        <w:rPr>
          <w:rFonts w:ascii="Arial Narrow" w:hAnsi="Arial Narrow" w:cs="Arial"/>
        </w:rPr>
      </w:pPr>
    </w:p>
    <w:p w14:paraId="6C004D9D" w14:textId="77777777" w:rsidR="00A84541" w:rsidRPr="00A1696D" w:rsidRDefault="00A84541" w:rsidP="00A84541">
      <w:pPr>
        <w:widowControl w:val="0"/>
        <w:rPr>
          <w:rFonts w:ascii="Arial Narrow" w:hAnsi="Arial Narrow" w:cs="Arial"/>
          <w:b/>
        </w:rPr>
      </w:pPr>
      <w:r w:rsidRPr="00A1696D">
        <w:rPr>
          <w:rFonts w:ascii="Arial Narrow" w:hAnsi="Arial Narrow" w:cs="Arial"/>
          <w:b/>
        </w:rPr>
        <w:t xml:space="preserve">CONSIDERANDO: </w:t>
      </w:r>
    </w:p>
    <w:p w14:paraId="62AE7DEA" w14:textId="77777777" w:rsidR="00A84541" w:rsidRPr="00A1696D" w:rsidRDefault="00A84541" w:rsidP="00A84541">
      <w:pPr>
        <w:widowControl w:val="0"/>
        <w:rPr>
          <w:rFonts w:ascii="Arial Narrow" w:hAnsi="Arial Narrow"/>
        </w:rPr>
      </w:pPr>
    </w:p>
    <w:p w14:paraId="29807329" w14:textId="231CB119" w:rsidR="00A84541" w:rsidRPr="00A1696D" w:rsidRDefault="00A84541" w:rsidP="00A84541">
      <w:pPr>
        <w:pStyle w:val="Prrafodelista"/>
        <w:numPr>
          <w:ilvl w:val="0"/>
          <w:numId w:val="24"/>
        </w:numPr>
        <w:ind w:left="426" w:hanging="426"/>
        <w:rPr>
          <w:rFonts w:ascii="Arial Narrow" w:hAnsi="Arial Narrow" w:cs="Arial"/>
          <w:lang w:val="es-SV"/>
        </w:rPr>
      </w:pPr>
      <w:r w:rsidRPr="00A1696D">
        <w:rPr>
          <w:rFonts w:ascii="Arial Narrow" w:hAnsi="Arial Narrow" w:cs="Arial"/>
          <w:lang w:val="es-SV"/>
        </w:rPr>
        <w:t>Que el 1</w:t>
      </w:r>
      <w:r w:rsidR="00894C30">
        <w:rPr>
          <w:rFonts w:ascii="Arial Narrow" w:hAnsi="Arial Narrow" w:cs="Arial"/>
          <w:lang w:val="es-SV"/>
        </w:rPr>
        <w:t>4</w:t>
      </w:r>
      <w:r w:rsidRPr="00A1696D">
        <w:rPr>
          <w:rFonts w:ascii="Arial Narrow" w:hAnsi="Arial Narrow" w:cs="Arial"/>
          <w:lang w:val="es-SV"/>
        </w:rPr>
        <w:t xml:space="preserve"> de marzo de 2020, </w:t>
      </w:r>
      <w:r w:rsidR="00894C30">
        <w:rPr>
          <w:rFonts w:ascii="Arial Narrow" w:hAnsi="Arial Narrow" w:cs="Arial"/>
          <w:lang w:val="es-SV"/>
        </w:rPr>
        <w:t>la</w:t>
      </w:r>
      <w:r w:rsidRPr="00A1696D">
        <w:rPr>
          <w:rFonts w:ascii="Arial Narrow" w:hAnsi="Arial Narrow" w:cs="Arial"/>
          <w:lang w:val="es-SV"/>
        </w:rPr>
        <w:t xml:space="preserve"> Asamblea Legislativa aprobó el Decreto Legislativo No.</w:t>
      </w:r>
      <w:r w:rsidR="00894C30">
        <w:rPr>
          <w:rFonts w:ascii="Arial Narrow" w:hAnsi="Arial Narrow" w:cs="Arial"/>
          <w:lang w:val="es-SV"/>
        </w:rPr>
        <w:t xml:space="preserve"> </w:t>
      </w:r>
      <w:r w:rsidRPr="00A1696D">
        <w:rPr>
          <w:rFonts w:ascii="Arial Narrow" w:hAnsi="Arial Narrow" w:cs="Arial"/>
          <w:lang w:val="es-SV"/>
        </w:rPr>
        <w:t>593,</w:t>
      </w:r>
      <w:r w:rsidR="00894C30">
        <w:rPr>
          <w:rFonts w:ascii="Arial Narrow" w:hAnsi="Arial Narrow" w:cs="Arial"/>
          <w:lang w:val="es-SV"/>
        </w:rPr>
        <w:t xml:space="preserve"> mediante el cual se decreta</w:t>
      </w:r>
      <w:r w:rsidRPr="00A1696D">
        <w:rPr>
          <w:rFonts w:ascii="Arial Narrow" w:hAnsi="Arial Narrow" w:cs="Arial"/>
          <w:lang w:val="es-SV"/>
        </w:rPr>
        <w:t xml:space="preserve"> Estado de Emergencia Nacional de la Pandemia por COVID-19</w:t>
      </w:r>
      <w:r w:rsidR="00894C30">
        <w:rPr>
          <w:rFonts w:ascii="Arial Narrow" w:hAnsi="Arial Narrow" w:cs="Arial"/>
          <w:lang w:val="es-SV"/>
        </w:rPr>
        <w:t>, publicado en el Diario Oficial No. 52, Tomo No. 426, correspondiente al 14 de marzo de 2020</w:t>
      </w:r>
      <w:r w:rsidRPr="00A1696D">
        <w:rPr>
          <w:rFonts w:ascii="Arial Narrow" w:hAnsi="Arial Narrow" w:cs="Arial"/>
          <w:lang w:val="es-SV"/>
        </w:rPr>
        <w:t>.</w:t>
      </w:r>
    </w:p>
    <w:p w14:paraId="3FCEAE82" w14:textId="77777777" w:rsidR="00A84541" w:rsidRPr="00A1696D" w:rsidRDefault="00A84541" w:rsidP="00A84541">
      <w:pPr>
        <w:ind w:left="426" w:hanging="426"/>
        <w:rPr>
          <w:rFonts w:ascii="Arial Narrow" w:hAnsi="Arial Narrow" w:cs="Arial"/>
          <w:lang w:val="es-SV"/>
        </w:rPr>
      </w:pPr>
      <w:r w:rsidRPr="00A1696D">
        <w:rPr>
          <w:rFonts w:ascii="Arial Narrow" w:hAnsi="Arial Narrow" w:cs="Arial"/>
          <w:lang w:val="es-SV"/>
        </w:rPr>
        <w:t xml:space="preserve"> </w:t>
      </w:r>
    </w:p>
    <w:p w14:paraId="7709770F" w14:textId="77777777" w:rsidR="00A84541" w:rsidRPr="00A1696D" w:rsidRDefault="00A84541" w:rsidP="00A84541">
      <w:pPr>
        <w:pStyle w:val="Prrafodelista"/>
        <w:numPr>
          <w:ilvl w:val="0"/>
          <w:numId w:val="24"/>
        </w:numPr>
        <w:ind w:left="426" w:hanging="426"/>
        <w:rPr>
          <w:rFonts w:ascii="Arial Narrow" w:hAnsi="Arial Narrow" w:cs="Arial"/>
          <w:lang w:val="es-SV"/>
        </w:rPr>
      </w:pPr>
      <w:r w:rsidRPr="00A1696D">
        <w:rPr>
          <w:rFonts w:ascii="Arial Narrow" w:hAnsi="Arial Narrow" w:cs="Arial"/>
          <w:lang w:val="es-SV"/>
        </w:rPr>
        <w:t>Que el Artículo 9 del Decreto No.593, establece “Suspéndanse por el plazo de treinta días, contados a partir de la vigencia de este decreto, los términos y plazos legales concedidos a los particulares y a los entes de la Administración Pública en los procedimientos administrativos y judiciales en que participan, cualquiera que sea su materia y la instancia en la que se encuentren, respecto a las personas naturales y jurídicas que sean afectadas por las medidas en el marco del presente decreto. No incurrirán en incumplimientos de obligaciones contractuales y tampoco penalidades civiles y mercantiles, todas aquellas personas que se vean imposibilitadas de cumplir sus obligaciones por estar afectadas directamente por las medidas aplicadas en cumplimiento de este decreto. En lo que corresponde al sistema financiero, el comité de normas del Banco Central de Reserva de El Salvador dictará la normativa correspondiente”.</w:t>
      </w:r>
    </w:p>
    <w:p w14:paraId="41295F61" w14:textId="77777777" w:rsidR="00A84541" w:rsidRPr="00A1696D" w:rsidRDefault="00A84541" w:rsidP="00A84541">
      <w:pPr>
        <w:rPr>
          <w:rFonts w:ascii="Arial Narrow" w:hAnsi="Arial Narrow" w:cs="Arial"/>
          <w:lang w:val="es-SV"/>
        </w:rPr>
      </w:pPr>
    </w:p>
    <w:p w14:paraId="6B3CD97D" w14:textId="681D200E" w:rsidR="00A84541" w:rsidRPr="00A1696D" w:rsidRDefault="00A84541" w:rsidP="00A84541">
      <w:pPr>
        <w:pStyle w:val="Prrafodelista"/>
        <w:widowControl w:val="0"/>
        <w:numPr>
          <w:ilvl w:val="0"/>
          <w:numId w:val="24"/>
        </w:numPr>
        <w:ind w:left="425" w:hanging="425"/>
        <w:rPr>
          <w:rFonts w:ascii="Arial Narrow" w:hAnsi="Arial Narrow"/>
        </w:rPr>
      </w:pPr>
      <w:r w:rsidRPr="00A1696D">
        <w:rPr>
          <w:rFonts w:ascii="Arial Narrow" w:hAnsi="Arial Narrow"/>
        </w:rPr>
        <w:t xml:space="preserve">Que la </w:t>
      </w:r>
      <w:bookmarkStart w:id="2" w:name="_Hlk35370196"/>
      <w:r w:rsidRPr="00A1696D">
        <w:rPr>
          <w:rFonts w:ascii="Arial Narrow" w:hAnsi="Arial Narrow"/>
        </w:rPr>
        <w:t>Ley de Restricción Temporal de Derechos Constitucionales Concretos para Atender la Pandemia</w:t>
      </w:r>
      <w:r w:rsidR="00894C30">
        <w:rPr>
          <w:rFonts w:ascii="Arial Narrow" w:hAnsi="Arial Narrow"/>
        </w:rPr>
        <w:t xml:space="preserve"> </w:t>
      </w:r>
      <w:r w:rsidRPr="00A1696D">
        <w:rPr>
          <w:rFonts w:ascii="Arial Narrow" w:hAnsi="Arial Narrow"/>
        </w:rPr>
        <w:t>COVID-19</w:t>
      </w:r>
      <w:bookmarkEnd w:id="2"/>
      <w:r w:rsidRPr="00A1696D">
        <w:rPr>
          <w:rFonts w:ascii="Arial Narrow" w:hAnsi="Arial Narrow"/>
        </w:rPr>
        <w:t xml:space="preserve">, </w:t>
      </w:r>
      <w:r w:rsidR="00894C30">
        <w:rPr>
          <w:rFonts w:ascii="Arial Narrow" w:hAnsi="Arial Narrow"/>
        </w:rPr>
        <w:t xml:space="preserve">aprobada por la Asamblea Legislativa mediante decreto legislativo 594, del 14 de marzo de 2020, </w:t>
      </w:r>
      <w:proofErr w:type="spellStart"/>
      <w:r w:rsidR="00894C30">
        <w:rPr>
          <w:rFonts w:ascii="Arial Narrow" w:hAnsi="Arial Narrow"/>
        </w:rPr>
        <w:t>pulicado</w:t>
      </w:r>
      <w:proofErr w:type="spellEnd"/>
      <w:r w:rsidR="00894C30">
        <w:rPr>
          <w:rFonts w:ascii="Arial Narrow" w:hAnsi="Arial Narrow"/>
        </w:rPr>
        <w:t xml:space="preserve"> en el Diario</w:t>
      </w:r>
      <w:r w:rsidR="00126724">
        <w:rPr>
          <w:rFonts w:ascii="Arial Narrow" w:hAnsi="Arial Narrow"/>
        </w:rPr>
        <w:t xml:space="preserve"> </w:t>
      </w:r>
      <w:r w:rsidR="00894C30">
        <w:rPr>
          <w:rFonts w:ascii="Arial Narrow" w:hAnsi="Arial Narrow"/>
        </w:rPr>
        <w:t>Oficial</w:t>
      </w:r>
      <w:r w:rsidR="00126724">
        <w:rPr>
          <w:rFonts w:ascii="Arial Narrow" w:hAnsi="Arial Narrow"/>
        </w:rPr>
        <w:t xml:space="preserve"> No. 53, Tomo No. 426, correspondiente al quince de marzo de 2020</w:t>
      </w:r>
      <w:r w:rsidR="00894C30">
        <w:rPr>
          <w:rFonts w:ascii="Arial Narrow" w:hAnsi="Arial Narrow"/>
        </w:rPr>
        <w:t>,</w:t>
      </w:r>
      <w:r w:rsidR="00126724">
        <w:rPr>
          <w:rFonts w:ascii="Arial Narrow" w:hAnsi="Arial Narrow"/>
        </w:rPr>
        <w:t xml:space="preserve"> </w:t>
      </w:r>
      <w:r w:rsidRPr="00A1696D">
        <w:rPr>
          <w:rFonts w:ascii="Arial Narrow" w:hAnsi="Arial Narrow"/>
        </w:rPr>
        <w:t>puede afectar el normal desenvolvimiento de las personas, imposibilitándoles cumplir con sus diferentes obligaciones.</w:t>
      </w:r>
    </w:p>
    <w:p w14:paraId="187074AB" w14:textId="77777777" w:rsidR="00A84541" w:rsidRPr="00A1696D" w:rsidRDefault="00A84541" w:rsidP="00A84541">
      <w:pPr>
        <w:pStyle w:val="Prrafodelista"/>
        <w:rPr>
          <w:rFonts w:ascii="Arial Narrow" w:hAnsi="Arial Narrow"/>
        </w:rPr>
      </w:pPr>
    </w:p>
    <w:p w14:paraId="2D387919" w14:textId="180181DB" w:rsidR="00A84541" w:rsidRPr="00A1696D" w:rsidRDefault="00A84541" w:rsidP="00A84541">
      <w:pPr>
        <w:pStyle w:val="Prrafodelista"/>
        <w:widowControl w:val="0"/>
        <w:numPr>
          <w:ilvl w:val="0"/>
          <w:numId w:val="24"/>
        </w:numPr>
        <w:ind w:left="425" w:hanging="425"/>
        <w:rPr>
          <w:rFonts w:ascii="Arial Narrow" w:hAnsi="Arial Narrow"/>
        </w:rPr>
      </w:pPr>
      <w:r w:rsidRPr="00A1696D">
        <w:rPr>
          <w:rFonts w:ascii="Arial Narrow" w:hAnsi="Arial Narrow"/>
        </w:rPr>
        <w:t xml:space="preserve">Que el </w:t>
      </w:r>
      <w:r w:rsidR="00A1696D" w:rsidRPr="00A1696D">
        <w:rPr>
          <w:rFonts w:ascii="Arial Narrow" w:hAnsi="Arial Narrow"/>
        </w:rPr>
        <w:t>A</w:t>
      </w:r>
      <w:r w:rsidRPr="00A1696D">
        <w:rPr>
          <w:rFonts w:ascii="Arial Narrow" w:hAnsi="Arial Narrow"/>
        </w:rPr>
        <w:t>rtículo 3 de la Ley de Supervisión y Regulación del Sistema Financiero, faculta a la Superintendencia del Sistema Financiero es responsable de supervisar la actividad individual y consolidada de los integrantes del sistema financiero.</w:t>
      </w:r>
    </w:p>
    <w:p w14:paraId="6A8A77AA" w14:textId="77777777" w:rsidR="00A84541" w:rsidRPr="00A1696D" w:rsidRDefault="00A84541" w:rsidP="00A84541">
      <w:pPr>
        <w:pStyle w:val="Prrafodelista"/>
        <w:widowControl w:val="0"/>
        <w:ind w:left="425"/>
        <w:rPr>
          <w:rFonts w:ascii="Arial Narrow" w:hAnsi="Arial Narrow"/>
        </w:rPr>
      </w:pPr>
    </w:p>
    <w:p w14:paraId="5D1DAED1" w14:textId="77777777" w:rsidR="00A84541" w:rsidRPr="00A1696D" w:rsidRDefault="00A84541" w:rsidP="00A84541">
      <w:pPr>
        <w:pStyle w:val="Prrafodelista"/>
        <w:widowControl w:val="0"/>
        <w:numPr>
          <w:ilvl w:val="0"/>
          <w:numId w:val="24"/>
        </w:numPr>
        <w:ind w:left="425" w:hanging="425"/>
        <w:rPr>
          <w:rFonts w:ascii="Arial Narrow" w:hAnsi="Arial Narrow"/>
        </w:rPr>
      </w:pPr>
      <w:r w:rsidRPr="00A1696D">
        <w:rPr>
          <w:rFonts w:ascii="Arial Narrow" w:hAnsi="Arial Narrow"/>
        </w:rPr>
        <w:t>Que el Artículo 100 de la Ley de Supervisión y Regulación del Sistema Financiero, prevé que, en casos excepcionales por razones de interés social, el Comité de Normas podrá emitir, sin más trámite, normas técnicas de carácter temporal y de vigencia inmediata, sin la consulta previa, las cuales podrán tener una vigencia máxima de ciento ochenta días.</w:t>
      </w:r>
    </w:p>
    <w:p w14:paraId="5FBD54FC" w14:textId="77777777" w:rsidR="00A84541" w:rsidRPr="00A1696D" w:rsidRDefault="00A84541" w:rsidP="00A84541">
      <w:pPr>
        <w:pStyle w:val="Prrafodelista"/>
        <w:rPr>
          <w:rFonts w:ascii="Arial Narrow" w:hAnsi="Arial Narrow"/>
        </w:rPr>
      </w:pPr>
    </w:p>
    <w:p w14:paraId="7D7243C6" w14:textId="77777777" w:rsidR="00A84541" w:rsidRPr="00A1696D" w:rsidRDefault="00A84541" w:rsidP="00A84541">
      <w:pPr>
        <w:widowControl w:val="0"/>
        <w:rPr>
          <w:rFonts w:ascii="Arial Narrow" w:hAnsi="Arial Narrow"/>
          <w:b/>
        </w:rPr>
      </w:pPr>
      <w:r w:rsidRPr="00A1696D">
        <w:rPr>
          <w:rFonts w:ascii="Arial Narrow" w:hAnsi="Arial Narrow"/>
          <w:b/>
        </w:rPr>
        <w:t xml:space="preserve">POR TANTO, </w:t>
      </w:r>
    </w:p>
    <w:p w14:paraId="239F0947" w14:textId="77777777" w:rsidR="00A84541" w:rsidRPr="00A1696D" w:rsidRDefault="00A84541" w:rsidP="00A84541">
      <w:pPr>
        <w:widowControl w:val="0"/>
        <w:rPr>
          <w:rFonts w:ascii="Arial Narrow" w:hAnsi="Arial Narrow"/>
        </w:rPr>
      </w:pPr>
    </w:p>
    <w:p w14:paraId="2733B67F" w14:textId="77777777" w:rsidR="00A84541" w:rsidRPr="00A1696D" w:rsidRDefault="00A84541" w:rsidP="00A84541">
      <w:pPr>
        <w:widowControl w:val="0"/>
        <w:rPr>
          <w:rFonts w:ascii="Arial Narrow" w:hAnsi="Arial Narrow"/>
        </w:rPr>
      </w:pPr>
      <w:r w:rsidRPr="00A1696D">
        <w:rPr>
          <w:rFonts w:ascii="Arial Narrow" w:hAnsi="Arial Narrow"/>
        </w:rPr>
        <w:t xml:space="preserve">en virtud de las facultades normativas que le confiere el artículo 100 de la Ley de Supervisión y Regulación del Sistema Financiero, </w:t>
      </w:r>
    </w:p>
    <w:p w14:paraId="05ECE77A" w14:textId="77777777" w:rsidR="00A84541" w:rsidRPr="00A1696D" w:rsidRDefault="00A84541" w:rsidP="00A84541">
      <w:pPr>
        <w:widowControl w:val="0"/>
        <w:rPr>
          <w:rFonts w:ascii="Arial Narrow" w:hAnsi="Arial Narrow"/>
        </w:rPr>
      </w:pPr>
    </w:p>
    <w:p w14:paraId="6C78F5C8" w14:textId="6AF0C1A4" w:rsidR="00A84541" w:rsidRPr="00A1696D" w:rsidRDefault="00A84541" w:rsidP="00A84541">
      <w:pPr>
        <w:widowControl w:val="0"/>
        <w:rPr>
          <w:rFonts w:ascii="Arial Narrow" w:hAnsi="Arial Narrow"/>
        </w:rPr>
      </w:pPr>
      <w:r w:rsidRPr="00A1696D">
        <w:rPr>
          <w:rFonts w:ascii="Arial Narrow" w:hAnsi="Arial Narrow"/>
          <w:b/>
        </w:rPr>
        <w:t>ACUERDA,</w:t>
      </w:r>
      <w:r w:rsidRPr="00A1696D">
        <w:rPr>
          <w:rFonts w:ascii="Arial Narrow" w:hAnsi="Arial Narrow"/>
        </w:rPr>
        <w:t xml:space="preserve"> emitir las siguientes: </w:t>
      </w:r>
    </w:p>
    <w:p w14:paraId="185D1955" w14:textId="0CDF6DE0" w:rsidR="00A84541" w:rsidRPr="00A1696D" w:rsidRDefault="00A84541" w:rsidP="00A84541">
      <w:pPr>
        <w:jc w:val="center"/>
        <w:rPr>
          <w:rFonts w:ascii="Arial Narrow" w:hAnsi="Arial Narrow"/>
          <w:b/>
          <w:bCs/>
          <w:iCs/>
          <w:lang w:val="es-MX"/>
        </w:rPr>
      </w:pPr>
      <w:bookmarkStart w:id="3" w:name="_Hlk35423182"/>
      <w:r w:rsidRPr="00A1696D">
        <w:rPr>
          <w:rFonts w:ascii="Arial Narrow" w:hAnsi="Arial Narrow"/>
          <w:b/>
          <w:bCs/>
          <w:iCs/>
          <w:lang w:val="es-MX"/>
        </w:rPr>
        <w:lastRenderedPageBreak/>
        <w:t>NORMAS TÉCNICAS</w:t>
      </w:r>
      <w:r w:rsidR="00A1696D" w:rsidRPr="00A1696D">
        <w:rPr>
          <w:rFonts w:ascii="Arial Narrow" w:hAnsi="Arial Narrow"/>
          <w:b/>
          <w:bCs/>
          <w:iCs/>
          <w:lang w:val="es-MX"/>
        </w:rPr>
        <w:t xml:space="preserve"> </w:t>
      </w:r>
      <w:r w:rsidRPr="00A1696D">
        <w:rPr>
          <w:rFonts w:ascii="Arial Narrow" w:hAnsi="Arial Narrow"/>
          <w:b/>
          <w:bCs/>
          <w:iCs/>
          <w:lang w:val="es-MX"/>
        </w:rPr>
        <w:t>TEMPORALES PARA ENFRENTAR INCUMPLIMIENTOS Y OBLIGACIONES CONTRACTUALES</w:t>
      </w:r>
      <w:r w:rsidRPr="00A1696D" w:rsidDel="002F4A42">
        <w:rPr>
          <w:rFonts w:ascii="Arial Narrow" w:hAnsi="Arial Narrow"/>
          <w:b/>
          <w:bCs/>
          <w:iCs/>
          <w:lang w:val="es-MX"/>
        </w:rPr>
        <w:t xml:space="preserve"> </w:t>
      </w:r>
    </w:p>
    <w:bookmarkEnd w:id="3"/>
    <w:p w14:paraId="46A185F4" w14:textId="77777777" w:rsidR="00A84541" w:rsidRPr="00A1696D" w:rsidRDefault="00A84541" w:rsidP="00A84541">
      <w:pPr>
        <w:jc w:val="center"/>
        <w:rPr>
          <w:rFonts w:ascii="Arial Narrow" w:hAnsi="Arial Narrow"/>
          <w:b/>
          <w:bCs/>
          <w:iCs/>
          <w:lang w:val="es-MX"/>
        </w:rPr>
      </w:pPr>
    </w:p>
    <w:p w14:paraId="3D9CC4B2" w14:textId="0AFF8F99" w:rsidR="00A84541" w:rsidRPr="00A1696D" w:rsidRDefault="00A84541" w:rsidP="00A84541">
      <w:pPr>
        <w:jc w:val="center"/>
        <w:rPr>
          <w:rFonts w:ascii="Arial Narrow" w:hAnsi="Arial Narrow"/>
          <w:b/>
          <w:bCs/>
          <w:iCs/>
          <w:lang w:val="es-MX"/>
        </w:rPr>
      </w:pPr>
      <w:r w:rsidRPr="00A1696D">
        <w:rPr>
          <w:rFonts w:ascii="Arial Narrow" w:hAnsi="Arial Narrow"/>
          <w:b/>
          <w:bCs/>
          <w:iCs/>
          <w:lang w:val="es-MX"/>
        </w:rPr>
        <w:t>TÍTULO I</w:t>
      </w:r>
    </w:p>
    <w:p w14:paraId="4232BF73" w14:textId="77777777" w:rsidR="00A84541" w:rsidRPr="00A1696D" w:rsidRDefault="00A84541" w:rsidP="00A84541">
      <w:pPr>
        <w:jc w:val="center"/>
        <w:rPr>
          <w:rFonts w:ascii="Arial Narrow" w:hAnsi="Arial Narrow"/>
          <w:b/>
          <w:bCs/>
          <w:iCs/>
          <w:lang w:val="es-MX"/>
        </w:rPr>
      </w:pPr>
      <w:r w:rsidRPr="00A1696D">
        <w:rPr>
          <w:rFonts w:ascii="Arial Narrow" w:hAnsi="Arial Narrow"/>
          <w:b/>
          <w:bCs/>
          <w:iCs/>
          <w:lang w:val="es-MX"/>
        </w:rPr>
        <w:t>DISPOSICIONES GENERALES</w:t>
      </w:r>
    </w:p>
    <w:p w14:paraId="2FE77000" w14:textId="77777777" w:rsidR="00A84541" w:rsidRPr="00A1696D" w:rsidRDefault="00A84541" w:rsidP="00A84541">
      <w:pPr>
        <w:jc w:val="center"/>
        <w:rPr>
          <w:rFonts w:ascii="Arial Narrow" w:hAnsi="Arial Narrow"/>
          <w:b/>
          <w:bCs/>
          <w:iCs/>
          <w:lang w:val="es-MX"/>
        </w:rPr>
      </w:pPr>
    </w:p>
    <w:p w14:paraId="5CC085F1" w14:textId="77777777" w:rsidR="00A84541" w:rsidRPr="00A1696D" w:rsidRDefault="00A84541" w:rsidP="00A84541">
      <w:pPr>
        <w:jc w:val="center"/>
        <w:rPr>
          <w:rFonts w:ascii="Arial Narrow" w:hAnsi="Arial Narrow"/>
          <w:b/>
          <w:bCs/>
          <w:iCs/>
          <w:lang w:val="es-MX"/>
        </w:rPr>
      </w:pPr>
      <w:r w:rsidRPr="00A1696D">
        <w:rPr>
          <w:rFonts w:ascii="Arial Narrow" w:hAnsi="Arial Narrow"/>
          <w:b/>
          <w:bCs/>
          <w:iCs/>
          <w:lang w:val="es-MX"/>
        </w:rPr>
        <w:t>CAPÍTULO I</w:t>
      </w:r>
    </w:p>
    <w:p w14:paraId="60DF5580" w14:textId="77777777" w:rsidR="00A84541" w:rsidRPr="00A1696D" w:rsidRDefault="00A84541" w:rsidP="00A84541">
      <w:pPr>
        <w:jc w:val="center"/>
        <w:rPr>
          <w:rFonts w:ascii="Arial Narrow" w:hAnsi="Arial Narrow"/>
          <w:b/>
          <w:bCs/>
          <w:iCs/>
          <w:lang w:val="es-MX"/>
        </w:rPr>
      </w:pPr>
      <w:r w:rsidRPr="00A1696D">
        <w:rPr>
          <w:rFonts w:ascii="Arial Narrow" w:hAnsi="Arial Narrow"/>
          <w:b/>
          <w:bCs/>
          <w:iCs/>
          <w:lang w:val="es-MX"/>
        </w:rPr>
        <w:t>OBJETO Y SUJETOS</w:t>
      </w:r>
    </w:p>
    <w:p w14:paraId="72DFFF5D" w14:textId="77777777" w:rsidR="00A84541" w:rsidRPr="00A1696D" w:rsidRDefault="00A84541" w:rsidP="00A84541">
      <w:pPr>
        <w:rPr>
          <w:rFonts w:ascii="Arial Narrow" w:hAnsi="Arial Narrow"/>
          <w:b/>
          <w:bCs/>
          <w:iCs/>
          <w:lang w:val="es-MX"/>
        </w:rPr>
      </w:pPr>
    </w:p>
    <w:p w14:paraId="16549A42" w14:textId="77777777" w:rsidR="00A84541" w:rsidRPr="00A1696D" w:rsidRDefault="00A84541" w:rsidP="00A84541">
      <w:pPr>
        <w:rPr>
          <w:rFonts w:ascii="Arial Narrow" w:hAnsi="Arial Narrow"/>
          <w:b/>
          <w:bCs/>
          <w:iCs/>
          <w:lang w:val="es-MX"/>
        </w:rPr>
      </w:pPr>
      <w:r w:rsidRPr="00A1696D">
        <w:rPr>
          <w:rFonts w:ascii="Arial Narrow" w:hAnsi="Arial Narrow"/>
          <w:b/>
          <w:bCs/>
          <w:iCs/>
          <w:lang w:val="es-MX"/>
        </w:rPr>
        <w:t>Objeto</w:t>
      </w:r>
    </w:p>
    <w:p w14:paraId="46AE990A" w14:textId="6E56FEA1" w:rsidR="00A84541" w:rsidRPr="00A1696D" w:rsidRDefault="00A84541" w:rsidP="00A84541">
      <w:pPr>
        <w:pStyle w:val="Prrafodelista"/>
        <w:widowControl w:val="0"/>
        <w:numPr>
          <w:ilvl w:val="0"/>
          <w:numId w:val="26"/>
        </w:numPr>
        <w:spacing w:after="120"/>
        <w:ind w:left="0" w:firstLine="0"/>
        <w:contextualSpacing w:val="0"/>
        <w:outlineLvl w:val="0"/>
        <w:rPr>
          <w:rFonts w:ascii="Arial Narrow" w:hAnsi="Arial Narrow"/>
          <w:iCs/>
          <w:lang w:val="es-MX"/>
        </w:rPr>
      </w:pPr>
      <w:r w:rsidRPr="00A1696D">
        <w:rPr>
          <w:rFonts w:ascii="Arial Narrow" w:hAnsi="Arial Narrow"/>
          <w:iCs/>
          <w:lang w:val="es-MX"/>
        </w:rPr>
        <w:t xml:space="preserve">Las presentes Normas tienen por objeto incentivar la búsqueda de mecanismos de apoyo a la situación crediticia de los deudores que puedan presentar dificultades de pago en sus préstamos o a los sujetos obligados contractualmente con entidades financieras a las que les aplican las presentes Normas, como consecuencia </w:t>
      </w:r>
      <w:proofErr w:type="gramStart"/>
      <w:r w:rsidRPr="00A1696D">
        <w:rPr>
          <w:rFonts w:ascii="Arial Narrow" w:hAnsi="Arial Narrow"/>
          <w:iCs/>
          <w:lang w:val="es-MX"/>
        </w:rPr>
        <w:t>de  la</w:t>
      </w:r>
      <w:proofErr w:type="gramEnd"/>
      <w:r w:rsidRPr="00A1696D">
        <w:rPr>
          <w:rFonts w:ascii="Arial Narrow" w:hAnsi="Arial Narrow"/>
          <w:iCs/>
          <w:lang w:val="es-MX"/>
        </w:rPr>
        <w:t xml:space="preserve"> crisis económica derivada de los efectos de COVID-19, la cual fue declarada como pandemia por la Organización Mundial de la Salud.</w:t>
      </w:r>
      <w:r w:rsidRPr="00A1696D" w:rsidDel="00706049">
        <w:rPr>
          <w:rFonts w:ascii="Arial Narrow" w:hAnsi="Arial Narrow"/>
          <w:iCs/>
          <w:lang w:val="es-MX"/>
        </w:rPr>
        <w:t xml:space="preserve"> </w:t>
      </w:r>
    </w:p>
    <w:p w14:paraId="1A735D8D" w14:textId="77777777" w:rsidR="00A84541" w:rsidRPr="00A1696D" w:rsidRDefault="00A84541" w:rsidP="00A84541">
      <w:pPr>
        <w:rPr>
          <w:rFonts w:ascii="Arial Narrow" w:hAnsi="Arial Narrow"/>
          <w:iCs/>
          <w:lang w:val="es-MX"/>
        </w:rPr>
      </w:pPr>
    </w:p>
    <w:p w14:paraId="3331DDEA" w14:textId="77777777" w:rsidR="00A84541" w:rsidRPr="00A1696D" w:rsidRDefault="00A84541" w:rsidP="00A84541">
      <w:pPr>
        <w:pStyle w:val="Prrafodelista"/>
        <w:widowControl w:val="0"/>
        <w:ind w:left="0"/>
        <w:contextualSpacing w:val="0"/>
        <w:outlineLvl w:val="0"/>
        <w:rPr>
          <w:rFonts w:ascii="Arial Narrow" w:hAnsi="Arial Narrow"/>
          <w:b/>
          <w:bCs/>
          <w:iCs/>
          <w:lang w:val="es-MX"/>
        </w:rPr>
      </w:pPr>
      <w:r w:rsidRPr="00A1696D">
        <w:rPr>
          <w:rFonts w:ascii="Arial Narrow" w:hAnsi="Arial Narrow"/>
          <w:b/>
          <w:bCs/>
          <w:iCs/>
          <w:lang w:val="es-MX"/>
        </w:rPr>
        <w:t>Sujetos</w:t>
      </w:r>
    </w:p>
    <w:p w14:paraId="144BAAD2" w14:textId="77777777" w:rsidR="00A1696D" w:rsidRPr="00A1696D" w:rsidRDefault="00A84541" w:rsidP="00A1696D">
      <w:pPr>
        <w:pStyle w:val="Prrafodelista"/>
        <w:widowControl w:val="0"/>
        <w:numPr>
          <w:ilvl w:val="0"/>
          <w:numId w:val="26"/>
        </w:numPr>
        <w:spacing w:after="120"/>
        <w:ind w:left="0" w:firstLine="0"/>
        <w:contextualSpacing w:val="0"/>
        <w:outlineLvl w:val="0"/>
        <w:rPr>
          <w:rFonts w:ascii="Arial Narrow" w:hAnsi="Arial Narrow"/>
        </w:rPr>
      </w:pPr>
      <w:r w:rsidRPr="00A1696D">
        <w:rPr>
          <w:rFonts w:ascii="Arial Narrow" w:hAnsi="Arial Narrow"/>
        </w:rPr>
        <w:t>Los sujetos obligados al cumplimiento de estas Normas son:</w:t>
      </w:r>
      <w:r w:rsidRPr="00A1696D" w:rsidDel="00706049">
        <w:rPr>
          <w:rFonts w:ascii="Arial Narrow" w:hAnsi="Arial Narrow"/>
        </w:rPr>
        <w:t xml:space="preserve"> </w:t>
      </w:r>
    </w:p>
    <w:p w14:paraId="1B1B2636" w14:textId="4393B320" w:rsidR="00A84541" w:rsidRPr="00A1696D" w:rsidRDefault="00A84541" w:rsidP="00A1696D">
      <w:pPr>
        <w:numPr>
          <w:ilvl w:val="0"/>
          <w:numId w:val="23"/>
        </w:numPr>
        <w:tabs>
          <w:tab w:val="clear" w:pos="720"/>
        </w:tabs>
        <w:ind w:left="425" w:hanging="425"/>
        <w:rPr>
          <w:rFonts w:ascii="Arial Narrow" w:hAnsi="Arial Narrow"/>
        </w:rPr>
      </w:pPr>
      <w:r w:rsidRPr="00A1696D">
        <w:rPr>
          <w:rFonts w:ascii="Arial Narrow" w:hAnsi="Arial Narrow"/>
        </w:rPr>
        <w:t xml:space="preserve">Los bancos constituidos en El Salvador, sus oficinas en el extranjero y sus subsidiarias; </w:t>
      </w:r>
    </w:p>
    <w:p w14:paraId="7B95B50A" w14:textId="77777777" w:rsidR="00A84541" w:rsidRPr="00A1696D" w:rsidRDefault="00A84541" w:rsidP="00A84541">
      <w:pPr>
        <w:numPr>
          <w:ilvl w:val="0"/>
          <w:numId w:val="23"/>
        </w:numPr>
        <w:tabs>
          <w:tab w:val="clear" w:pos="720"/>
        </w:tabs>
        <w:ind w:left="425" w:hanging="425"/>
        <w:rPr>
          <w:rFonts w:ascii="Arial Narrow" w:hAnsi="Arial Narrow"/>
        </w:rPr>
      </w:pPr>
      <w:r w:rsidRPr="00A1696D">
        <w:rPr>
          <w:rFonts w:ascii="Arial Narrow" w:hAnsi="Arial Narrow"/>
        </w:rPr>
        <w:t xml:space="preserve">Las sucursales y oficinas de bancos extranjeros establecidos en el país, en lo pertinente; </w:t>
      </w:r>
    </w:p>
    <w:p w14:paraId="394F2F27" w14:textId="77777777" w:rsidR="00A84541" w:rsidRPr="00A1696D" w:rsidRDefault="00A84541" w:rsidP="00A84541">
      <w:pPr>
        <w:numPr>
          <w:ilvl w:val="0"/>
          <w:numId w:val="23"/>
        </w:numPr>
        <w:tabs>
          <w:tab w:val="clear" w:pos="720"/>
        </w:tabs>
        <w:ind w:left="425" w:hanging="425"/>
        <w:rPr>
          <w:rFonts w:ascii="Arial Narrow" w:hAnsi="Arial Narrow"/>
        </w:rPr>
      </w:pPr>
      <w:r w:rsidRPr="00A1696D">
        <w:rPr>
          <w:rFonts w:ascii="Arial Narrow" w:hAnsi="Arial Narrow"/>
        </w:rPr>
        <w:t xml:space="preserve">Las sociedades de seguros, sus sucursales en el extranjero; </w:t>
      </w:r>
    </w:p>
    <w:p w14:paraId="2DD0C203" w14:textId="77777777" w:rsidR="00A84541" w:rsidRPr="00A1696D" w:rsidRDefault="00A84541" w:rsidP="00A84541">
      <w:pPr>
        <w:numPr>
          <w:ilvl w:val="0"/>
          <w:numId w:val="23"/>
        </w:numPr>
        <w:tabs>
          <w:tab w:val="clear" w:pos="720"/>
        </w:tabs>
        <w:ind w:left="425" w:hanging="425"/>
        <w:rPr>
          <w:rFonts w:ascii="Arial Narrow" w:hAnsi="Arial Narrow"/>
        </w:rPr>
      </w:pPr>
      <w:r w:rsidRPr="00A1696D">
        <w:rPr>
          <w:rFonts w:ascii="Arial Narrow" w:hAnsi="Arial Narrow"/>
        </w:rPr>
        <w:t xml:space="preserve">Las sucursales de sociedades de seguros extranjeras establecidas en el país, en lo pertinente; </w:t>
      </w:r>
    </w:p>
    <w:p w14:paraId="3CAFB492" w14:textId="77777777" w:rsidR="00A84541" w:rsidRPr="00A1696D" w:rsidRDefault="00A84541" w:rsidP="00A84541">
      <w:pPr>
        <w:numPr>
          <w:ilvl w:val="0"/>
          <w:numId w:val="23"/>
        </w:numPr>
        <w:tabs>
          <w:tab w:val="clear" w:pos="720"/>
        </w:tabs>
        <w:ind w:left="425" w:hanging="425"/>
        <w:rPr>
          <w:rFonts w:ascii="Arial Narrow" w:hAnsi="Arial Narrow"/>
        </w:rPr>
      </w:pPr>
      <w:r w:rsidRPr="00A1696D">
        <w:rPr>
          <w:rFonts w:ascii="Arial Narrow" w:hAnsi="Arial Narrow"/>
        </w:rPr>
        <w:t>Las asociaciones cooperativas que presten servicios de seguros;</w:t>
      </w:r>
    </w:p>
    <w:p w14:paraId="3BAF29D1" w14:textId="77777777" w:rsidR="00A84541" w:rsidRPr="00A1696D" w:rsidRDefault="00A84541" w:rsidP="00A84541">
      <w:pPr>
        <w:numPr>
          <w:ilvl w:val="0"/>
          <w:numId w:val="23"/>
        </w:numPr>
        <w:tabs>
          <w:tab w:val="clear" w:pos="720"/>
        </w:tabs>
        <w:ind w:left="425" w:hanging="425"/>
        <w:rPr>
          <w:rFonts w:ascii="Arial Narrow" w:hAnsi="Arial Narrow"/>
        </w:rPr>
      </w:pPr>
      <w:r w:rsidRPr="00A1696D">
        <w:rPr>
          <w:rFonts w:ascii="Arial Narrow" w:hAnsi="Arial Narrow"/>
        </w:rPr>
        <w:t xml:space="preserve">Los bancos cooperativos, las sociedades de ahorro y crédito y las federaciones reguladas por la Ley de Bancos Cooperativos y Sociedades de Ahorro y Crédito; </w:t>
      </w:r>
    </w:p>
    <w:p w14:paraId="49E41C87" w14:textId="77777777" w:rsidR="00A84541" w:rsidRPr="00A1696D" w:rsidRDefault="00A84541" w:rsidP="00A84541">
      <w:pPr>
        <w:numPr>
          <w:ilvl w:val="0"/>
          <w:numId w:val="23"/>
        </w:numPr>
        <w:tabs>
          <w:tab w:val="clear" w:pos="720"/>
        </w:tabs>
        <w:ind w:left="425" w:hanging="425"/>
        <w:rPr>
          <w:rFonts w:ascii="Arial Narrow" w:hAnsi="Arial Narrow"/>
        </w:rPr>
      </w:pPr>
      <w:r w:rsidRPr="00A1696D">
        <w:rPr>
          <w:rFonts w:ascii="Arial Narrow" w:hAnsi="Arial Narrow"/>
        </w:rPr>
        <w:t xml:space="preserve">El Banco Hipotecario de El Salvador, S.A.; </w:t>
      </w:r>
    </w:p>
    <w:p w14:paraId="4F274C92" w14:textId="77777777" w:rsidR="00A84541" w:rsidRPr="00A1696D" w:rsidRDefault="00A84541" w:rsidP="00A84541">
      <w:pPr>
        <w:numPr>
          <w:ilvl w:val="0"/>
          <w:numId w:val="23"/>
        </w:numPr>
        <w:tabs>
          <w:tab w:val="clear" w:pos="720"/>
        </w:tabs>
        <w:ind w:left="425" w:hanging="425"/>
        <w:rPr>
          <w:rFonts w:ascii="Arial Narrow" w:hAnsi="Arial Narrow"/>
        </w:rPr>
      </w:pPr>
      <w:r w:rsidRPr="00A1696D">
        <w:rPr>
          <w:rFonts w:ascii="Arial Narrow" w:hAnsi="Arial Narrow"/>
        </w:rPr>
        <w:t xml:space="preserve">El Fondo Social para la Vivienda, el Fondo Nacional de Vivienda Popular y el Fondo Solidario para la Familia Microempresaria, en lo que no contradiga a sus leyes de creación ni a lo dispuesto por la Corte de Cuentas; </w:t>
      </w:r>
    </w:p>
    <w:p w14:paraId="31B15B9A" w14:textId="77777777" w:rsidR="00A84541" w:rsidRPr="00A1696D" w:rsidRDefault="00A84541" w:rsidP="00A84541">
      <w:pPr>
        <w:numPr>
          <w:ilvl w:val="0"/>
          <w:numId w:val="23"/>
        </w:numPr>
        <w:tabs>
          <w:tab w:val="clear" w:pos="720"/>
        </w:tabs>
        <w:ind w:left="425" w:hanging="425"/>
        <w:rPr>
          <w:rFonts w:ascii="Arial Narrow" w:hAnsi="Arial Narrow"/>
        </w:rPr>
      </w:pPr>
      <w:r w:rsidRPr="00A1696D">
        <w:rPr>
          <w:rFonts w:ascii="Arial Narrow" w:hAnsi="Arial Narrow"/>
        </w:rPr>
        <w:t xml:space="preserve">El Banco de Fomento Agropecuario, en lo que no contradiga a su ley de creación ni a lo dispuesto por la Corte de Cuentas; </w:t>
      </w:r>
    </w:p>
    <w:p w14:paraId="7C13DF42" w14:textId="77777777" w:rsidR="00A84541" w:rsidRPr="00A1696D" w:rsidRDefault="00A84541" w:rsidP="00A84541">
      <w:pPr>
        <w:numPr>
          <w:ilvl w:val="0"/>
          <w:numId w:val="23"/>
        </w:numPr>
        <w:tabs>
          <w:tab w:val="clear" w:pos="720"/>
        </w:tabs>
        <w:ind w:left="425" w:hanging="425"/>
        <w:rPr>
          <w:rFonts w:ascii="Arial Narrow" w:hAnsi="Arial Narrow"/>
        </w:rPr>
      </w:pPr>
      <w:r w:rsidRPr="00A1696D">
        <w:rPr>
          <w:rFonts w:ascii="Arial Narrow" w:hAnsi="Arial Narrow"/>
        </w:rPr>
        <w:t xml:space="preserve">El Banco de Desarrollo de El Salvador, en lo que no contradiga a su ley de creación ni a lo dispuesto por la Corte de Cuentas; </w:t>
      </w:r>
    </w:p>
    <w:p w14:paraId="2168EFA6" w14:textId="77777777" w:rsidR="00A84541" w:rsidRPr="00A1696D" w:rsidRDefault="00A84541" w:rsidP="00A84541">
      <w:pPr>
        <w:numPr>
          <w:ilvl w:val="0"/>
          <w:numId w:val="23"/>
        </w:numPr>
        <w:tabs>
          <w:tab w:val="clear" w:pos="720"/>
        </w:tabs>
        <w:ind w:left="425" w:hanging="425"/>
        <w:rPr>
          <w:rFonts w:ascii="Arial Narrow" w:hAnsi="Arial Narrow"/>
        </w:rPr>
      </w:pPr>
      <w:r w:rsidRPr="00A1696D">
        <w:rPr>
          <w:rFonts w:ascii="Arial Narrow" w:hAnsi="Arial Narrow"/>
        </w:rPr>
        <w:t xml:space="preserve">Las sociedades de garantía recíproca y sus </w:t>
      </w:r>
      <w:proofErr w:type="spellStart"/>
      <w:r w:rsidRPr="00A1696D">
        <w:rPr>
          <w:rFonts w:ascii="Arial Narrow" w:hAnsi="Arial Narrow"/>
        </w:rPr>
        <w:t>reafianzadoras</w:t>
      </w:r>
      <w:proofErr w:type="spellEnd"/>
      <w:r w:rsidRPr="00A1696D">
        <w:rPr>
          <w:rFonts w:ascii="Arial Narrow" w:hAnsi="Arial Narrow"/>
        </w:rPr>
        <w:t xml:space="preserve"> locales; </w:t>
      </w:r>
    </w:p>
    <w:p w14:paraId="51BE72C5" w14:textId="77777777" w:rsidR="00A84541" w:rsidRPr="00A1696D" w:rsidRDefault="00A84541" w:rsidP="00A84541">
      <w:pPr>
        <w:numPr>
          <w:ilvl w:val="0"/>
          <w:numId w:val="23"/>
        </w:numPr>
        <w:tabs>
          <w:tab w:val="clear" w:pos="720"/>
        </w:tabs>
        <w:ind w:left="425" w:hanging="425"/>
        <w:rPr>
          <w:rFonts w:ascii="Arial Narrow" w:hAnsi="Arial Narrow"/>
        </w:rPr>
      </w:pPr>
      <w:r w:rsidRPr="00A1696D">
        <w:rPr>
          <w:rFonts w:ascii="Arial Narrow" w:hAnsi="Arial Narrow"/>
        </w:rPr>
        <w:t>El Instituto de Previsión Social de la Fuerza Armada; y</w:t>
      </w:r>
    </w:p>
    <w:p w14:paraId="1245C3A4" w14:textId="77777777" w:rsidR="00A84541" w:rsidRPr="00A1696D" w:rsidRDefault="00A84541" w:rsidP="00A84541">
      <w:pPr>
        <w:numPr>
          <w:ilvl w:val="0"/>
          <w:numId w:val="23"/>
        </w:numPr>
        <w:tabs>
          <w:tab w:val="clear" w:pos="720"/>
        </w:tabs>
        <w:ind w:left="425" w:hanging="425"/>
        <w:rPr>
          <w:rFonts w:ascii="Arial Narrow" w:hAnsi="Arial Narrow"/>
        </w:rPr>
      </w:pPr>
      <w:r w:rsidRPr="00A1696D">
        <w:rPr>
          <w:rFonts w:ascii="Arial Narrow" w:hAnsi="Arial Narrow"/>
        </w:rPr>
        <w:t xml:space="preserve">Los emisores de tarjetas de crédito. </w:t>
      </w:r>
    </w:p>
    <w:p w14:paraId="196F166A" w14:textId="77777777" w:rsidR="00A84541" w:rsidRPr="00A1696D" w:rsidRDefault="00A84541" w:rsidP="00A84541">
      <w:pPr>
        <w:pStyle w:val="Textoindependiente21"/>
        <w:jc w:val="both"/>
        <w:rPr>
          <w:iCs/>
          <w:sz w:val="24"/>
          <w:szCs w:val="24"/>
          <w:lang w:val="es-MX"/>
        </w:rPr>
      </w:pPr>
    </w:p>
    <w:p w14:paraId="55BB9DF3" w14:textId="77777777" w:rsidR="00A84541" w:rsidRPr="00A1696D" w:rsidRDefault="00A84541" w:rsidP="00A84541">
      <w:pPr>
        <w:pStyle w:val="Textoindependiente21"/>
        <w:jc w:val="both"/>
        <w:rPr>
          <w:rFonts w:cs="Arial"/>
          <w:b/>
          <w:bCs/>
          <w:sz w:val="24"/>
          <w:szCs w:val="24"/>
        </w:rPr>
      </w:pPr>
      <w:r w:rsidRPr="00A1696D">
        <w:rPr>
          <w:rFonts w:cs="Arial"/>
          <w:b/>
          <w:bCs/>
          <w:sz w:val="24"/>
          <w:szCs w:val="24"/>
        </w:rPr>
        <w:t>Términos</w:t>
      </w:r>
    </w:p>
    <w:p w14:paraId="19A74B05" w14:textId="0E03A363" w:rsidR="00A84541" w:rsidRPr="00A1696D" w:rsidRDefault="00A84541" w:rsidP="00A84541">
      <w:pPr>
        <w:pStyle w:val="Prrafodelista"/>
        <w:widowControl w:val="0"/>
        <w:numPr>
          <w:ilvl w:val="0"/>
          <w:numId w:val="26"/>
        </w:numPr>
        <w:spacing w:after="120"/>
        <w:ind w:left="0" w:firstLine="0"/>
        <w:contextualSpacing w:val="0"/>
        <w:outlineLvl w:val="0"/>
        <w:rPr>
          <w:rFonts w:ascii="Arial Narrow" w:hAnsi="Arial Narrow"/>
        </w:rPr>
      </w:pPr>
      <w:r w:rsidRPr="00A1696D">
        <w:rPr>
          <w:rFonts w:ascii="Arial Narrow" w:hAnsi="Arial Narrow"/>
          <w:lang w:val="es-MX"/>
        </w:rPr>
        <w:t xml:space="preserve">Para efectos de las presentes </w:t>
      </w:r>
      <w:r w:rsidR="009D5F9B" w:rsidRPr="00A1696D">
        <w:rPr>
          <w:rFonts w:ascii="Arial Narrow" w:hAnsi="Arial Narrow"/>
          <w:lang w:val="es-MX"/>
        </w:rPr>
        <w:t>Normas</w:t>
      </w:r>
      <w:r w:rsidRPr="00A1696D">
        <w:rPr>
          <w:rFonts w:ascii="Arial Narrow" w:hAnsi="Arial Narrow"/>
          <w:lang w:val="es-MX"/>
        </w:rPr>
        <w:t xml:space="preserve">, los términos que se indican a continuación tienen el </w:t>
      </w:r>
      <w:r w:rsidRPr="00A1696D">
        <w:rPr>
          <w:rFonts w:ascii="Arial Narrow" w:hAnsi="Arial Narrow"/>
          <w:lang w:val="es-MX"/>
        </w:rPr>
        <w:lastRenderedPageBreak/>
        <w:t>significado siguiente:</w:t>
      </w:r>
    </w:p>
    <w:p w14:paraId="41F5CD31" w14:textId="57E9E4A1" w:rsidR="00A84541" w:rsidRPr="00A1696D" w:rsidRDefault="00A84541" w:rsidP="00194F6E">
      <w:pPr>
        <w:pStyle w:val="Textoindependiente21"/>
        <w:numPr>
          <w:ilvl w:val="0"/>
          <w:numId w:val="27"/>
        </w:numPr>
        <w:ind w:left="426" w:hanging="426"/>
        <w:jc w:val="both"/>
        <w:rPr>
          <w:b/>
          <w:sz w:val="24"/>
          <w:szCs w:val="24"/>
          <w:lang w:val="es-MX"/>
        </w:rPr>
      </w:pPr>
      <w:r w:rsidRPr="00A1696D">
        <w:rPr>
          <w:rFonts w:cs="Arial"/>
          <w:b/>
          <w:bCs/>
          <w:sz w:val="24"/>
          <w:szCs w:val="24"/>
        </w:rPr>
        <w:t xml:space="preserve">Entidad: </w:t>
      </w:r>
      <w:r w:rsidR="00194F6E" w:rsidRPr="00A1696D">
        <w:rPr>
          <w:sz w:val="24"/>
          <w:szCs w:val="24"/>
          <w:lang w:val="es-MX"/>
        </w:rPr>
        <w:t>sujeto obligado al cumplimiento de las disposiciones establecidas en las presentes Normas</w:t>
      </w:r>
      <w:r w:rsidRPr="00A1696D">
        <w:rPr>
          <w:rFonts w:cs="Arial"/>
          <w:sz w:val="24"/>
          <w:szCs w:val="24"/>
        </w:rPr>
        <w:t>;</w:t>
      </w:r>
    </w:p>
    <w:p w14:paraId="0DCDAA7E" w14:textId="77777777" w:rsidR="00A84541" w:rsidRPr="00A1696D" w:rsidRDefault="00A84541" w:rsidP="00A84541">
      <w:pPr>
        <w:pStyle w:val="Textoindependiente21"/>
        <w:numPr>
          <w:ilvl w:val="0"/>
          <w:numId w:val="27"/>
        </w:numPr>
        <w:ind w:left="426" w:hanging="426"/>
        <w:jc w:val="both"/>
        <w:rPr>
          <w:rFonts w:cs="Arial"/>
          <w:b/>
          <w:bCs/>
          <w:sz w:val="24"/>
          <w:szCs w:val="24"/>
        </w:rPr>
      </w:pPr>
      <w:r w:rsidRPr="00A1696D">
        <w:rPr>
          <w:rFonts w:cs="Arial"/>
          <w:b/>
          <w:bCs/>
          <w:sz w:val="24"/>
          <w:szCs w:val="24"/>
        </w:rPr>
        <w:t xml:space="preserve">Junta Directiva: </w:t>
      </w:r>
      <w:r w:rsidRPr="00A1696D">
        <w:rPr>
          <w:rFonts w:cs="Arial"/>
          <w:sz w:val="24"/>
          <w:szCs w:val="24"/>
        </w:rPr>
        <w:t>órgano colegiado encargado de la administración de la entidad, con funciones de supervisión, dirección y control u órgano equivalente; para el caso de las Asociaciones Cooperativas será el Consejo de Administración o según se defina en su Ley de creación;</w:t>
      </w:r>
    </w:p>
    <w:p w14:paraId="26126783" w14:textId="77777777" w:rsidR="00A84541" w:rsidRPr="00A1696D" w:rsidRDefault="00A84541" w:rsidP="00A84541">
      <w:pPr>
        <w:pStyle w:val="Textoindependiente21"/>
        <w:numPr>
          <w:ilvl w:val="0"/>
          <w:numId w:val="27"/>
        </w:numPr>
        <w:ind w:left="426" w:hanging="426"/>
        <w:jc w:val="both"/>
        <w:rPr>
          <w:b/>
          <w:bCs/>
          <w:sz w:val="24"/>
          <w:szCs w:val="24"/>
        </w:rPr>
      </w:pPr>
      <w:r w:rsidRPr="00A1696D">
        <w:rPr>
          <w:rFonts w:cs="Arial"/>
          <w:b/>
          <w:bCs/>
          <w:sz w:val="24"/>
          <w:szCs w:val="24"/>
        </w:rPr>
        <w:t xml:space="preserve">NCB-022: </w:t>
      </w:r>
      <w:r w:rsidRPr="00A1696D">
        <w:rPr>
          <w:rFonts w:cs="Arial"/>
          <w:sz w:val="24"/>
          <w:szCs w:val="24"/>
        </w:rPr>
        <w:t>Normas para Clasificar los Activos de Riesgo Crediticio y Constituir las Reservas de Saneamiento; y</w:t>
      </w:r>
    </w:p>
    <w:p w14:paraId="2B19C7DC" w14:textId="77777777" w:rsidR="00A84541" w:rsidRPr="00A1696D" w:rsidRDefault="00A84541" w:rsidP="00A84541">
      <w:pPr>
        <w:pStyle w:val="Textoindependiente21"/>
        <w:numPr>
          <w:ilvl w:val="0"/>
          <w:numId w:val="27"/>
        </w:numPr>
        <w:ind w:left="426" w:hanging="426"/>
        <w:jc w:val="both"/>
        <w:rPr>
          <w:rFonts w:cs="Arial"/>
          <w:b/>
          <w:bCs/>
          <w:sz w:val="24"/>
          <w:szCs w:val="24"/>
        </w:rPr>
      </w:pPr>
      <w:r w:rsidRPr="00A1696D">
        <w:rPr>
          <w:rFonts w:cs="Arial"/>
          <w:b/>
          <w:bCs/>
          <w:sz w:val="24"/>
          <w:szCs w:val="24"/>
        </w:rPr>
        <w:t xml:space="preserve">Superintendencia: </w:t>
      </w:r>
      <w:r w:rsidRPr="00A1696D">
        <w:rPr>
          <w:rFonts w:cs="Arial"/>
          <w:sz w:val="24"/>
          <w:szCs w:val="24"/>
        </w:rPr>
        <w:t>Superintendencia del Sistema Financiero.</w:t>
      </w:r>
    </w:p>
    <w:p w14:paraId="17151067" w14:textId="77777777" w:rsidR="00A84541" w:rsidRPr="00A1696D" w:rsidRDefault="00A84541" w:rsidP="00A84541">
      <w:pPr>
        <w:pStyle w:val="Textoindependiente21"/>
        <w:jc w:val="both"/>
        <w:rPr>
          <w:iCs/>
          <w:sz w:val="24"/>
          <w:szCs w:val="24"/>
          <w:lang w:val="es-MX"/>
        </w:rPr>
      </w:pPr>
    </w:p>
    <w:p w14:paraId="1E22EBDA" w14:textId="4096DB54" w:rsidR="00A84541" w:rsidRPr="00A1696D" w:rsidRDefault="00A84541" w:rsidP="00A84541">
      <w:pPr>
        <w:jc w:val="center"/>
        <w:rPr>
          <w:rFonts w:ascii="Arial Narrow" w:hAnsi="Arial Narrow"/>
          <w:b/>
          <w:bCs/>
          <w:iCs/>
          <w:lang w:val="es-MX"/>
        </w:rPr>
      </w:pPr>
      <w:r w:rsidRPr="00A1696D">
        <w:rPr>
          <w:rFonts w:ascii="Arial Narrow" w:hAnsi="Arial Narrow"/>
          <w:b/>
          <w:bCs/>
          <w:iCs/>
          <w:lang w:val="es-MX"/>
        </w:rPr>
        <w:t>TÍTULO II</w:t>
      </w:r>
    </w:p>
    <w:p w14:paraId="3CBED905" w14:textId="77777777" w:rsidR="00A84541" w:rsidRPr="00A1696D" w:rsidRDefault="00A84541" w:rsidP="00A84541">
      <w:pPr>
        <w:jc w:val="center"/>
        <w:rPr>
          <w:rFonts w:ascii="Arial Narrow" w:hAnsi="Arial Narrow"/>
          <w:b/>
          <w:bCs/>
          <w:iCs/>
          <w:lang w:val="es-MX"/>
        </w:rPr>
      </w:pPr>
      <w:r w:rsidRPr="00A1696D">
        <w:rPr>
          <w:rFonts w:ascii="Arial Narrow" w:hAnsi="Arial Narrow"/>
          <w:b/>
          <w:bCs/>
          <w:iCs/>
          <w:lang w:val="es-MX"/>
        </w:rPr>
        <w:t>MEDIDAS TEMPORALES PARA APOYAR A DEUDORES CON PROBLEMAS DE PAGO</w:t>
      </w:r>
    </w:p>
    <w:p w14:paraId="009871F5" w14:textId="07B224DA" w:rsidR="00A84541" w:rsidRPr="00A1696D" w:rsidRDefault="00A84541" w:rsidP="00A84541">
      <w:pPr>
        <w:jc w:val="center"/>
        <w:rPr>
          <w:rFonts w:ascii="Arial Narrow" w:hAnsi="Arial Narrow"/>
          <w:b/>
          <w:iCs/>
          <w:lang w:val="es-MX"/>
        </w:rPr>
      </w:pPr>
      <w:r w:rsidRPr="00A1696D">
        <w:rPr>
          <w:rFonts w:ascii="Arial Narrow" w:hAnsi="Arial Narrow"/>
          <w:b/>
          <w:iCs/>
          <w:lang w:val="es-MX"/>
        </w:rPr>
        <w:t>CAPÍTULO ÚNICO</w:t>
      </w:r>
    </w:p>
    <w:p w14:paraId="73586F03" w14:textId="77777777" w:rsidR="00A84541" w:rsidRPr="00A1696D" w:rsidRDefault="00A84541" w:rsidP="00A84541">
      <w:pPr>
        <w:rPr>
          <w:rFonts w:ascii="Arial Narrow" w:hAnsi="Arial Narrow"/>
          <w:b/>
          <w:iCs/>
          <w:lang w:val="es-MX"/>
        </w:rPr>
      </w:pPr>
    </w:p>
    <w:p w14:paraId="22A7A9F9" w14:textId="77777777" w:rsidR="00A84541" w:rsidRPr="00A1696D" w:rsidRDefault="00A84541" w:rsidP="00A84541">
      <w:pPr>
        <w:rPr>
          <w:rFonts w:ascii="Arial Narrow" w:hAnsi="Arial Narrow"/>
          <w:b/>
          <w:iCs/>
          <w:lang w:val="es-MX"/>
        </w:rPr>
      </w:pPr>
      <w:r w:rsidRPr="00A1696D">
        <w:rPr>
          <w:rFonts w:ascii="Arial Narrow" w:hAnsi="Arial Narrow"/>
          <w:b/>
          <w:iCs/>
          <w:lang w:val="es-MX"/>
        </w:rPr>
        <w:t xml:space="preserve">Políticas </w:t>
      </w:r>
    </w:p>
    <w:p w14:paraId="1530796C" w14:textId="77777777" w:rsidR="00A84541" w:rsidRPr="00A1696D" w:rsidRDefault="00A84541" w:rsidP="00A84541">
      <w:pPr>
        <w:pStyle w:val="Prrafodelista"/>
        <w:widowControl w:val="0"/>
        <w:numPr>
          <w:ilvl w:val="0"/>
          <w:numId w:val="26"/>
        </w:numPr>
        <w:ind w:left="0" w:firstLine="0"/>
        <w:contextualSpacing w:val="0"/>
        <w:outlineLvl w:val="0"/>
        <w:rPr>
          <w:rFonts w:ascii="Arial Narrow" w:hAnsi="Arial Narrow"/>
          <w:iCs/>
          <w:lang w:val="es-MX"/>
        </w:rPr>
      </w:pPr>
      <w:r w:rsidRPr="00A1696D">
        <w:rPr>
          <w:rFonts w:ascii="Arial Narrow" w:hAnsi="Arial Narrow"/>
          <w:iCs/>
          <w:lang w:val="es-MX"/>
        </w:rPr>
        <w:t xml:space="preserve">Las entidades podrán establecer políticas que contengan medidas extraordinarias relacionadas con el otorgamiento de créditos en cualquier modalidad, la gestión del portafolio existente, la consolidación, la reestructuración y el refinanciamiento, las cuales deben asegurar que las personas afectadas por las situaciones generadas por el COVID-19, no incurran en incumplimientos de obligaciones crediticias contractuales; asimismo la entidad debe de velar por el establecimiento de controles internos suficientes para garantizar su cumplimiento y el debido seguimiento a la cartera que se genere bajo esas condiciones. En Anexo No. 1 de las presentes Normas Técnicas Temporales se presenta contenido mínimo de </w:t>
      </w:r>
      <w:proofErr w:type="gramStart"/>
      <w:r w:rsidRPr="00A1696D">
        <w:rPr>
          <w:rFonts w:ascii="Arial Narrow" w:hAnsi="Arial Narrow"/>
          <w:iCs/>
          <w:lang w:val="es-MX"/>
        </w:rPr>
        <w:t>las mismas</w:t>
      </w:r>
      <w:proofErr w:type="gramEnd"/>
      <w:r w:rsidRPr="00A1696D">
        <w:rPr>
          <w:rFonts w:ascii="Arial Narrow" w:hAnsi="Arial Narrow"/>
          <w:iCs/>
          <w:lang w:val="es-MX"/>
        </w:rPr>
        <w:t>.</w:t>
      </w:r>
    </w:p>
    <w:p w14:paraId="7FAECE0A" w14:textId="77777777" w:rsidR="00A84541" w:rsidRPr="00A1696D" w:rsidRDefault="00A84541" w:rsidP="00A84541">
      <w:pPr>
        <w:pStyle w:val="Textoindependiente21"/>
        <w:ind w:firstLine="708"/>
        <w:jc w:val="both"/>
        <w:rPr>
          <w:iCs/>
          <w:sz w:val="24"/>
          <w:szCs w:val="24"/>
          <w:lang w:val="es-MX"/>
        </w:rPr>
      </w:pPr>
    </w:p>
    <w:p w14:paraId="70236378" w14:textId="1F29241B" w:rsidR="00A84541" w:rsidRPr="00A1696D" w:rsidRDefault="00A84541" w:rsidP="00A84541">
      <w:pPr>
        <w:pStyle w:val="Textoindependiente21"/>
        <w:jc w:val="both"/>
        <w:rPr>
          <w:iCs/>
          <w:sz w:val="24"/>
          <w:szCs w:val="24"/>
          <w:lang w:val="es-MX"/>
        </w:rPr>
      </w:pPr>
      <w:r w:rsidRPr="00A1696D">
        <w:rPr>
          <w:iCs/>
          <w:sz w:val="24"/>
          <w:szCs w:val="24"/>
          <w:lang w:val="es-MX"/>
        </w:rPr>
        <w:t>Las referidas políticas deberán ser remitidas por cada entidad a la Superintendencia en un plazo no mayor a diez días hábiles después de haber sido aprobadas por la instancia que se considere pertinente a efecto de que sean de aplicación inmediata, las cuales deberán ser ratificadas posteriormente por la Junta Directiva, Consejo de Administración o su equivalente según corresponda.</w:t>
      </w:r>
    </w:p>
    <w:p w14:paraId="18ABECF4" w14:textId="77777777" w:rsidR="00A84541" w:rsidRPr="00A1696D" w:rsidRDefault="00A84541" w:rsidP="00A84541">
      <w:pPr>
        <w:pStyle w:val="Textoindependiente21"/>
        <w:ind w:firstLine="708"/>
        <w:rPr>
          <w:iCs/>
          <w:sz w:val="24"/>
          <w:szCs w:val="24"/>
          <w:lang w:val="es-MX"/>
        </w:rPr>
      </w:pPr>
    </w:p>
    <w:p w14:paraId="16AE17F2" w14:textId="797810D2" w:rsidR="00A84541" w:rsidRPr="00A1696D" w:rsidRDefault="00A84541" w:rsidP="00A84541">
      <w:pPr>
        <w:pStyle w:val="Textoindependiente21"/>
        <w:jc w:val="both"/>
        <w:rPr>
          <w:iCs/>
          <w:sz w:val="24"/>
          <w:szCs w:val="24"/>
          <w:lang w:val="es-MX"/>
        </w:rPr>
      </w:pPr>
      <w:r w:rsidRPr="00A1696D">
        <w:rPr>
          <w:iCs/>
          <w:sz w:val="24"/>
          <w:szCs w:val="24"/>
          <w:lang w:val="es-MX"/>
        </w:rPr>
        <w:t xml:space="preserve">La implementación de dichas políticas es de carácter temporal, durante la vigencia de las presentes </w:t>
      </w:r>
      <w:r w:rsidR="009D5F9B" w:rsidRPr="00A1696D">
        <w:rPr>
          <w:iCs/>
          <w:sz w:val="24"/>
          <w:szCs w:val="24"/>
          <w:lang w:val="es-MX"/>
        </w:rPr>
        <w:t>Normas</w:t>
      </w:r>
      <w:r w:rsidRPr="00A1696D">
        <w:rPr>
          <w:iCs/>
          <w:sz w:val="24"/>
          <w:szCs w:val="24"/>
          <w:lang w:val="es-MX"/>
        </w:rPr>
        <w:t>.</w:t>
      </w:r>
    </w:p>
    <w:p w14:paraId="2FD96772" w14:textId="77777777" w:rsidR="00A84541" w:rsidRPr="00A1696D" w:rsidRDefault="00A84541" w:rsidP="00A84541">
      <w:pPr>
        <w:pStyle w:val="Textoindependiente21"/>
        <w:ind w:firstLine="708"/>
        <w:jc w:val="both"/>
        <w:rPr>
          <w:i/>
          <w:iCs/>
          <w:sz w:val="24"/>
          <w:szCs w:val="24"/>
          <w:lang w:val="es-MX"/>
        </w:rPr>
      </w:pPr>
    </w:p>
    <w:p w14:paraId="426253A9" w14:textId="6B7DD8A6" w:rsidR="00A84541" w:rsidRPr="00A1696D" w:rsidRDefault="00A84541" w:rsidP="00A84541">
      <w:pPr>
        <w:pStyle w:val="Prrafodelista"/>
        <w:widowControl w:val="0"/>
        <w:numPr>
          <w:ilvl w:val="0"/>
          <w:numId w:val="26"/>
        </w:numPr>
        <w:ind w:left="0" w:firstLine="0"/>
        <w:contextualSpacing w:val="0"/>
        <w:outlineLvl w:val="0"/>
        <w:rPr>
          <w:rFonts w:ascii="Arial Narrow" w:hAnsi="Arial Narrow"/>
          <w:iCs/>
          <w:lang w:val="es-MX"/>
        </w:rPr>
      </w:pPr>
      <w:r w:rsidRPr="00A1696D">
        <w:rPr>
          <w:rFonts w:ascii="Arial Narrow" w:hAnsi="Arial Narrow"/>
          <w:iCs/>
          <w:lang w:val="es-MX"/>
        </w:rPr>
        <w:t>Las entidades implementarán procedimientos mediante los cuales podrán modificar las condiciones de los créditos acordados con los deudores, nuevas condiciones para el pago de las obligaciones, revisar los términos y condiciones de los préstamos, en materia de tasas de interés y plazos, lo cual le permitirá pactar y otorgar períodos de gracia manteniendo la categoría de riesgo, entre otros, siempre que se cumpla con las políticas extraordinarias establecidas por cada entidad de conformidad al artículo 4 de las presentes Normas.</w:t>
      </w:r>
    </w:p>
    <w:p w14:paraId="51304CAA" w14:textId="77777777" w:rsidR="00A84541" w:rsidRPr="00A1696D" w:rsidRDefault="00A84541" w:rsidP="00A84541">
      <w:pPr>
        <w:rPr>
          <w:rFonts w:ascii="Arial Narrow" w:hAnsi="Arial Narrow"/>
          <w:iCs/>
          <w:lang w:val="es-MX"/>
        </w:rPr>
      </w:pPr>
    </w:p>
    <w:p w14:paraId="44FA0088" w14:textId="77777777" w:rsidR="00A84541" w:rsidRPr="00A1696D" w:rsidRDefault="00A84541" w:rsidP="00A84541">
      <w:pPr>
        <w:rPr>
          <w:rFonts w:ascii="Arial Narrow" w:hAnsi="Arial Narrow"/>
          <w:iCs/>
          <w:lang w:val="es-MX"/>
        </w:rPr>
      </w:pPr>
      <w:r w:rsidRPr="00A1696D">
        <w:rPr>
          <w:rFonts w:ascii="Arial Narrow" w:hAnsi="Arial Narrow"/>
          <w:iCs/>
          <w:lang w:val="es-MX"/>
        </w:rPr>
        <w:lastRenderedPageBreak/>
        <w:t>Antes de consolidar, reestructurar o refinanciar un crédito, deberá establecerse razonablemente que el mismo será recuperado bajo las nuevas condiciones.</w:t>
      </w:r>
    </w:p>
    <w:p w14:paraId="45F33507" w14:textId="77777777" w:rsidR="00A84541" w:rsidRPr="00A1696D" w:rsidRDefault="00A84541" w:rsidP="00A84541">
      <w:pPr>
        <w:rPr>
          <w:rFonts w:ascii="Arial Narrow" w:hAnsi="Arial Narrow"/>
          <w:iCs/>
          <w:lang w:val="es-MX"/>
        </w:rPr>
      </w:pPr>
    </w:p>
    <w:p w14:paraId="1E461C4C" w14:textId="77777777" w:rsidR="00A84541" w:rsidRPr="00A1696D" w:rsidRDefault="00A84541" w:rsidP="00A84541">
      <w:pPr>
        <w:rPr>
          <w:rFonts w:ascii="Arial Narrow" w:hAnsi="Arial Narrow"/>
          <w:iCs/>
          <w:lang w:val="es-MX"/>
        </w:rPr>
      </w:pPr>
      <w:r w:rsidRPr="00A1696D">
        <w:rPr>
          <w:rFonts w:ascii="Arial Narrow" w:hAnsi="Arial Narrow"/>
          <w:iCs/>
          <w:lang w:val="es-MX"/>
        </w:rPr>
        <w:t>Asimismo, las entidades deberán adoptar los mecanismos necesarios para mantener la vigencia de las diferentes pólizas de seguros que dan cobertura a las obligaciones crediticias de las personas que se vean afectadas por la pandemia COVID-19.</w:t>
      </w:r>
    </w:p>
    <w:p w14:paraId="02B83F6B" w14:textId="77777777" w:rsidR="00A84541" w:rsidRPr="00A1696D" w:rsidRDefault="00A84541" w:rsidP="00A84541">
      <w:pPr>
        <w:rPr>
          <w:rFonts w:ascii="Arial Narrow" w:hAnsi="Arial Narrow"/>
          <w:iCs/>
          <w:lang w:val="es-MX"/>
        </w:rPr>
      </w:pPr>
    </w:p>
    <w:p w14:paraId="71659B00" w14:textId="6AD2B5CD" w:rsidR="00A84541" w:rsidRPr="00A1696D" w:rsidRDefault="00A84541" w:rsidP="00A84541">
      <w:pPr>
        <w:pStyle w:val="Prrafodelista"/>
        <w:widowControl w:val="0"/>
        <w:numPr>
          <w:ilvl w:val="0"/>
          <w:numId w:val="26"/>
        </w:numPr>
        <w:ind w:left="0" w:firstLine="0"/>
        <w:contextualSpacing w:val="0"/>
        <w:outlineLvl w:val="0"/>
        <w:rPr>
          <w:rFonts w:ascii="Arial Narrow" w:hAnsi="Arial Narrow"/>
          <w:iCs/>
          <w:lang w:val="es-MX"/>
        </w:rPr>
      </w:pPr>
      <w:r w:rsidRPr="00A1696D">
        <w:rPr>
          <w:rFonts w:ascii="Arial Narrow" w:hAnsi="Arial Narrow"/>
          <w:iCs/>
          <w:lang w:val="es-MX"/>
        </w:rPr>
        <w:t xml:space="preserve">Para el caso de nuevos otorgamientos de créditos, la entidad podrá considerar las políticas extraordinarias y las presentes </w:t>
      </w:r>
      <w:r w:rsidR="009D5F9B" w:rsidRPr="00A1696D">
        <w:rPr>
          <w:rFonts w:ascii="Arial Narrow" w:hAnsi="Arial Narrow"/>
          <w:iCs/>
          <w:lang w:val="es-MX"/>
        </w:rPr>
        <w:t>Normas</w:t>
      </w:r>
      <w:r w:rsidRPr="00A1696D">
        <w:rPr>
          <w:rFonts w:ascii="Arial Narrow" w:hAnsi="Arial Narrow"/>
          <w:iCs/>
          <w:lang w:val="es-MX"/>
        </w:rPr>
        <w:t xml:space="preserve">, con la finalidad de mantener la estabilidad económica y financiera de los diferentes sectores. </w:t>
      </w:r>
    </w:p>
    <w:p w14:paraId="61F83281" w14:textId="77777777" w:rsidR="00A84541" w:rsidRPr="00A1696D" w:rsidRDefault="00A84541" w:rsidP="00A84541">
      <w:pPr>
        <w:widowControl w:val="0"/>
        <w:outlineLvl w:val="0"/>
        <w:rPr>
          <w:rFonts w:ascii="Arial Narrow" w:hAnsi="Arial Narrow"/>
          <w:iCs/>
          <w:lang w:val="es-MX"/>
        </w:rPr>
      </w:pPr>
    </w:p>
    <w:p w14:paraId="09B6782D" w14:textId="77777777" w:rsidR="00A84541" w:rsidRPr="00A1696D" w:rsidRDefault="00A84541" w:rsidP="00A84541">
      <w:pPr>
        <w:rPr>
          <w:rFonts w:ascii="Arial Narrow" w:hAnsi="Arial Narrow"/>
          <w:b/>
          <w:bCs/>
          <w:lang w:val="es-MX"/>
        </w:rPr>
      </w:pPr>
      <w:r w:rsidRPr="00A1696D">
        <w:rPr>
          <w:rFonts w:ascii="Arial Narrow" w:hAnsi="Arial Narrow"/>
          <w:b/>
          <w:bCs/>
          <w:lang w:val="es-MX"/>
        </w:rPr>
        <w:t>Categorías de riesgo</w:t>
      </w:r>
    </w:p>
    <w:p w14:paraId="382D0CBF" w14:textId="6B714BE6" w:rsidR="00A84541" w:rsidRPr="00A1696D" w:rsidRDefault="00A84541" w:rsidP="00A84541">
      <w:pPr>
        <w:pStyle w:val="Prrafodelista"/>
        <w:widowControl w:val="0"/>
        <w:numPr>
          <w:ilvl w:val="0"/>
          <w:numId w:val="26"/>
        </w:numPr>
        <w:ind w:left="0" w:firstLine="0"/>
        <w:contextualSpacing w:val="0"/>
        <w:outlineLvl w:val="0"/>
        <w:rPr>
          <w:rFonts w:ascii="Arial Narrow" w:hAnsi="Arial Narrow"/>
          <w:lang w:val="es-MX"/>
        </w:rPr>
      </w:pPr>
      <w:r w:rsidRPr="00A1696D">
        <w:rPr>
          <w:rFonts w:ascii="Arial Narrow" w:hAnsi="Arial Narrow"/>
          <w:lang w:val="es-MX"/>
        </w:rPr>
        <w:t>Las personas que se vean imposibilitadas de cumplir con sus obligaciones crediticias a raíz de la pandemia COVID-19, conservarán la categoría de riesgo que presenta al momento de aplicarle la medida</w:t>
      </w:r>
      <w:r w:rsidR="00194F6E" w:rsidRPr="00A1696D">
        <w:rPr>
          <w:rFonts w:ascii="Arial Narrow" w:hAnsi="Arial Narrow"/>
          <w:lang w:val="es-MX"/>
        </w:rPr>
        <w:t xml:space="preserve"> establecida en la polí</w:t>
      </w:r>
      <w:r w:rsidR="00A1696D">
        <w:rPr>
          <w:rFonts w:ascii="Arial Narrow" w:hAnsi="Arial Narrow"/>
          <w:lang w:val="es-MX"/>
        </w:rPr>
        <w:t>ti</w:t>
      </w:r>
      <w:r w:rsidR="00194F6E" w:rsidRPr="00A1696D">
        <w:rPr>
          <w:rFonts w:ascii="Arial Narrow" w:hAnsi="Arial Narrow"/>
          <w:lang w:val="es-MX"/>
        </w:rPr>
        <w:t>ca de la entidad</w:t>
      </w:r>
      <w:r w:rsidRPr="00A1696D">
        <w:rPr>
          <w:rFonts w:ascii="Arial Narrow" w:hAnsi="Arial Narrow"/>
          <w:lang w:val="es-MX"/>
        </w:rPr>
        <w:t>, no obstante, incumplan las condiciones de pago previamente convenidas. Asimismo, se suspenderá el conteo de los días mora.</w:t>
      </w:r>
    </w:p>
    <w:p w14:paraId="334ED048" w14:textId="77777777" w:rsidR="00A84541" w:rsidRPr="00A1696D" w:rsidRDefault="00A84541" w:rsidP="00A84541">
      <w:pPr>
        <w:rPr>
          <w:rFonts w:ascii="Arial Narrow" w:hAnsi="Arial Narrow"/>
          <w:lang w:val="es-MX"/>
        </w:rPr>
      </w:pPr>
    </w:p>
    <w:p w14:paraId="71992C46" w14:textId="1ABA2C1D" w:rsidR="00A84541" w:rsidRPr="00A1696D" w:rsidRDefault="00A84541" w:rsidP="00A84541">
      <w:pPr>
        <w:rPr>
          <w:rFonts w:ascii="Arial Narrow" w:hAnsi="Arial Narrow"/>
          <w:lang w:val="es-MX"/>
        </w:rPr>
      </w:pPr>
      <w:r w:rsidRPr="00A1696D">
        <w:rPr>
          <w:rFonts w:ascii="Arial Narrow" w:hAnsi="Arial Narrow"/>
          <w:lang w:val="es-MX"/>
        </w:rPr>
        <w:t>En el caso que la entidad opte por refinanciar créditos, no será condición necesaria exigir el pago de los intereses pendientes para mantener la misma categoría de riesgo, tal como lo estipula el artículo</w:t>
      </w:r>
      <w:r w:rsidR="00A1696D">
        <w:rPr>
          <w:rFonts w:ascii="Arial Narrow" w:hAnsi="Arial Narrow"/>
          <w:lang w:val="es-MX"/>
        </w:rPr>
        <w:t xml:space="preserve"> </w:t>
      </w:r>
      <w:r w:rsidRPr="00A1696D">
        <w:rPr>
          <w:rFonts w:ascii="Arial Narrow" w:hAnsi="Arial Narrow"/>
          <w:lang w:val="es-MX"/>
        </w:rPr>
        <w:t>21 de las NCB-022.</w:t>
      </w:r>
    </w:p>
    <w:p w14:paraId="1C447CA2" w14:textId="77777777" w:rsidR="00A84541" w:rsidRPr="00A1696D" w:rsidRDefault="00A84541" w:rsidP="00A84541">
      <w:pPr>
        <w:rPr>
          <w:rFonts w:ascii="Arial Narrow" w:hAnsi="Arial Narrow"/>
          <w:lang w:val="es-MX"/>
        </w:rPr>
      </w:pPr>
    </w:p>
    <w:p w14:paraId="0A6E086E" w14:textId="5823D5FA" w:rsidR="00A84541" w:rsidRPr="00A1696D" w:rsidRDefault="00A84541" w:rsidP="00A84541">
      <w:pPr>
        <w:rPr>
          <w:rFonts w:ascii="Arial Narrow" w:hAnsi="Arial Narrow"/>
          <w:lang w:val="es-MX"/>
        </w:rPr>
      </w:pPr>
      <w:r w:rsidRPr="00A1696D">
        <w:rPr>
          <w:rFonts w:ascii="Arial Narrow" w:hAnsi="Arial Narrow"/>
          <w:lang w:val="es-MX"/>
        </w:rPr>
        <w:t>Asimismo, no será aplicable lo establecido en el Anexo No.3 “Criterios para la Evaluación y Clasificación de Deudores de Créditos para Empresa”, de las referidas Normas, durante la vigencia de estas Normas Temporales.</w:t>
      </w:r>
    </w:p>
    <w:p w14:paraId="3A461291" w14:textId="77777777" w:rsidR="00A84541" w:rsidRPr="00A1696D" w:rsidRDefault="00A84541" w:rsidP="00A84541">
      <w:pPr>
        <w:rPr>
          <w:rFonts w:ascii="Arial Narrow" w:hAnsi="Arial Narrow"/>
          <w:lang w:val="es-MX"/>
        </w:rPr>
      </w:pPr>
    </w:p>
    <w:p w14:paraId="2D431DC4" w14:textId="3BF6DE05" w:rsidR="00A84541" w:rsidRPr="00A1696D" w:rsidRDefault="00A84541" w:rsidP="00A84541">
      <w:pPr>
        <w:pStyle w:val="Prrafodelista"/>
        <w:widowControl w:val="0"/>
        <w:numPr>
          <w:ilvl w:val="0"/>
          <w:numId w:val="26"/>
        </w:numPr>
        <w:ind w:left="0" w:firstLine="0"/>
        <w:contextualSpacing w:val="0"/>
        <w:outlineLvl w:val="0"/>
        <w:rPr>
          <w:rFonts w:ascii="Arial Narrow" w:hAnsi="Arial Narrow"/>
          <w:b/>
          <w:lang w:val="es-MX"/>
        </w:rPr>
      </w:pPr>
      <w:r w:rsidRPr="00A1696D">
        <w:rPr>
          <w:rFonts w:ascii="Arial Narrow" w:hAnsi="Arial Narrow"/>
          <w:lang w:val="es-MX"/>
        </w:rPr>
        <w:t xml:space="preserve">El plazo de valoración pericial de las garantías hipotecarias existentes a la fecha de implementación de las Normas, no se considerará vencido, durante la vigencia de </w:t>
      </w:r>
      <w:proofErr w:type="gramStart"/>
      <w:r w:rsidRPr="00A1696D">
        <w:rPr>
          <w:rFonts w:ascii="Arial Narrow" w:hAnsi="Arial Narrow"/>
          <w:lang w:val="es-MX"/>
        </w:rPr>
        <w:t>las mismas</w:t>
      </w:r>
      <w:proofErr w:type="gramEnd"/>
      <w:r w:rsidRPr="00A1696D">
        <w:rPr>
          <w:rFonts w:ascii="Arial Narrow" w:hAnsi="Arial Narrow"/>
          <w:lang w:val="es-MX"/>
        </w:rPr>
        <w:t xml:space="preserve">, manteniendo las características establecidas en el artículo 16 de la NCB-022. Por tanto, no será necesario realizar la actualización de los referidos </w:t>
      </w:r>
      <w:proofErr w:type="spellStart"/>
      <w:r w:rsidRPr="00A1696D">
        <w:rPr>
          <w:rFonts w:ascii="Arial Narrow" w:hAnsi="Arial Narrow"/>
          <w:lang w:val="es-MX"/>
        </w:rPr>
        <w:t>val</w:t>
      </w:r>
      <w:r w:rsidR="00A1696D">
        <w:rPr>
          <w:rFonts w:ascii="Arial Narrow" w:hAnsi="Arial Narrow"/>
          <w:lang w:val="es-MX"/>
        </w:rPr>
        <w:t>ú</w:t>
      </w:r>
      <w:r w:rsidRPr="00A1696D">
        <w:rPr>
          <w:rFonts w:ascii="Arial Narrow" w:hAnsi="Arial Narrow"/>
          <w:lang w:val="es-MX"/>
        </w:rPr>
        <w:t>os</w:t>
      </w:r>
      <w:proofErr w:type="spellEnd"/>
      <w:r w:rsidRPr="00A1696D">
        <w:rPr>
          <w:rFonts w:ascii="Arial Narrow" w:hAnsi="Arial Narrow"/>
          <w:lang w:val="es-MX"/>
        </w:rPr>
        <w:t>.</w:t>
      </w:r>
    </w:p>
    <w:p w14:paraId="02D9C0EC" w14:textId="77777777" w:rsidR="00A84541" w:rsidRPr="00A1696D" w:rsidRDefault="00A84541" w:rsidP="00A84541">
      <w:pPr>
        <w:rPr>
          <w:rFonts w:ascii="Arial Narrow" w:hAnsi="Arial Narrow"/>
          <w:lang w:val="es-MX"/>
        </w:rPr>
      </w:pPr>
      <w:r w:rsidRPr="00A1696D">
        <w:rPr>
          <w:rFonts w:ascii="Arial Narrow" w:hAnsi="Arial Narrow"/>
          <w:lang w:val="es-MX"/>
        </w:rPr>
        <w:tab/>
      </w:r>
    </w:p>
    <w:p w14:paraId="76CAD39B" w14:textId="02B7DB2A" w:rsidR="00A84541" w:rsidRPr="00A1696D" w:rsidRDefault="00A84541" w:rsidP="00A84541">
      <w:pPr>
        <w:pStyle w:val="Prrafodelista"/>
        <w:widowControl w:val="0"/>
        <w:numPr>
          <w:ilvl w:val="0"/>
          <w:numId w:val="26"/>
        </w:numPr>
        <w:ind w:left="0" w:firstLine="0"/>
        <w:contextualSpacing w:val="0"/>
        <w:outlineLvl w:val="0"/>
        <w:rPr>
          <w:rFonts w:ascii="Arial Narrow" w:hAnsi="Arial Narrow"/>
        </w:rPr>
      </w:pPr>
      <w:r w:rsidRPr="00A1696D">
        <w:rPr>
          <w:rFonts w:ascii="Arial Narrow" w:hAnsi="Arial Narrow"/>
          <w:lang w:val="es-MX"/>
        </w:rPr>
        <w:t xml:space="preserve">Las entidades que apliquen las presentes Normas deberán contar con un registro separado y actualizado de los deudores y operaciones crediticias que han sido sujetos de los beneficios de estas Normas y mantenerlas a disposición de </w:t>
      </w:r>
      <w:r w:rsidR="00351812" w:rsidRPr="00A1696D">
        <w:rPr>
          <w:rFonts w:ascii="Arial Narrow" w:hAnsi="Arial Narrow"/>
          <w:lang w:val="es-MX"/>
        </w:rPr>
        <w:t>l</w:t>
      </w:r>
      <w:r w:rsidRPr="00A1696D">
        <w:rPr>
          <w:rFonts w:ascii="Arial Narrow" w:hAnsi="Arial Narrow"/>
          <w:lang w:val="es-MX"/>
        </w:rPr>
        <w:t>a Superintendencia.</w:t>
      </w:r>
    </w:p>
    <w:p w14:paraId="5E24D227" w14:textId="77777777" w:rsidR="00A84541" w:rsidRPr="00A1696D" w:rsidRDefault="00A84541" w:rsidP="00A84541">
      <w:pPr>
        <w:pStyle w:val="Prrafodelista"/>
        <w:widowControl w:val="0"/>
        <w:ind w:left="0"/>
        <w:rPr>
          <w:rFonts w:ascii="Arial Narrow" w:hAnsi="Arial Narrow"/>
        </w:rPr>
      </w:pPr>
    </w:p>
    <w:p w14:paraId="459F01DA" w14:textId="77777777" w:rsidR="00A84541" w:rsidRPr="00A1696D" w:rsidRDefault="00A84541" w:rsidP="00A84541">
      <w:pPr>
        <w:pStyle w:val="Prrafodelista"/>
        <w:widowControl w:val="0"/>
        <w:numPr>
          <w:ilvl w:val="0"/>
          <w:numId w:val="26"/>
        </w:numPr>
        <w:tabs>
          <w:tab w:val="left" w:pos="851"/>
        </w:tabs>
        <w:spacing w:after="120"/>
        <w:ind w:left="0" w:firstLine="0"/>
        <w:contextualSpacing w:val="0"/>
        <w:outlineLvl w:val="0"/>
        <w:rPr>
          <w:rFonts w:ascii="Arial Narrow" w:hAnsi="Arial Narrow"/>
        </w:rPr>
      </w:pPr>
      <w:r w:rsidRPr="00A1696D">
        <w:rPr>
          <w:rFonts w:ascii="Arial Narrow" w:hAnsi="Arial Narrow"/>
        </w:rPr>
        <w:t xml:space="preserve">El Comité de Normas dictará los lineamientos para que las entidades de manera gradual ajusten los créditos que puedan ser afectados para llevarlos a la normal situación de conformidad a la normativa vigente. </w:t>
      </w:r>
    </w:p>
    <w:p w14:paraId="0016E051" w14:textId="38FAA344" w:rsidR="00A84541" w:rsidRPr="00A1696D" w:rsidRDefault="00A84541" w:rsidP="00A84541">
      <w:pPr>
        <w:pStyle w:val="Piedepgina"/>
        <w:rPr>
          <w:rFonts w:ascii="Arial Narrow" w:hAnsi="Arial Narrow"/>
          <w:lang w:val="es-SV"/>
        </w:rPr>
      </w:pPr>
    </w:p>
    <w:p w14:paraId="02564657" w14:textId="77777777" w:rsidR="009D5F9B" w:rsidRPr="00A1696D" w:rsidRDefault="009D5F9B" w:rsidP="00A84541">
      <w:pPr>
        <w:pStyle w:val="Piedepgina"/>
        <w:rPr>
          <w:rFonts w:ascii="Arial Narrow" w:hAnsi="Arial Narrow"/>
          <w:lang w:val="es-SV"/>
        </w:rPr>
      </w:pPr>
    </w:p>
    <w:p w14:paraId="2C17FB19" w14:textId="77777777" w:rsidR="00A84541" w:rsidRPr="00A1696D" w:rsidRDefault="00A84541" w:rsidP="00A84541">
      <w:pPr>
        <w:jc w:val="center"/>
        <w:rPr>
          <w:rFonts w:ascii="Arial Narrow" w:hAnsi="Arial Narrow"/>
          <w:b/>
          <w:bCs/>
          <w:iCs/>
          <w:lang w:val="es-MX"/>
        </w:rPr>
      </w:pPr>
      <w:r w:rsidRPr="00A1696D">
        <w:rPr>
          <w:rFonts w:ascii="Arial Narrow" w:hAnsi="Arial Narrow"/>
          <w:b/>
          <w:bCs/>
          <w:iCs/>
          <w:lang w:val="es-MX"/>
        </w:rPr>
        <w:lastRenderedPageBreak/>
        <w:t>TITULO III</w:t>
      </w:r>
    </w:p>
    <w:p w14:paraId="2F08A60E" w14:textId="33066C74" w:rsidR="00A84541" w:rsidRPr="00A1696D" w:rsidRDefault="00A84541" w:rsidP="00A84541">
      <w:pPr>
        <w:jc w:val="center"/>
        <w:rPr>
          <w:rFonts w:ascii="Arial Narrow" w:hAnsi="Arial Narrow"/>
          <w:b/>
          <w:bCs/>
          <w:iCs/>
          <w:lang w:val="es-MX"/>
        </w:rPr>
      </w:pPr>
      <w:r w:rsidRPr="00A1696D">
        <w:rPr>
          <w:rFonts w:ascii="Arial Narrow" w:hAnsi="Arial Narrow"/>
          <w:b/>
          <w:bCs/>
          <w:iCs/>
          <w:lang w:val="es-MX"/>
        </w:rPr>
        <w:t>MEDIDAS TEMPORALES PARA EL TRATAMIENTO DE LAS PÓLIZAS DE SEGUROS</w:t>
      </w:r>
    </w:p>
    <w:p w14:paraId="187B6BEB" w14:textId="13B74E31" w:rsidR="009D5F9B" w:rsidRPr="00A1696D" w:rsidRDefault="009D5F9B" w:rsidP="00A84541">
      <w:pPr>
        <w:jc w:val="center"/>
        <w:rPr>
          <w:rFonts w:ascii="Arial Narrow" w:hAnsi="Arial Narrow"/>
          <w:b/>
          <w:bCs/>
          <w:iCs/>
          <w:lang w:val="es-MX"/>
        </w:rPr>
      </w:pPr>
      <w:r w:rsidRPr="00A1696D">
        <w:rPr>
          <w:rFonts w:ascii="Arial Narrow" w:hAnsi="Arial Narrow"/>
          <w:b/>
          <w:bCs/>
          <w:iCs/>
          <w:lang w:val="es-MX"/>
        </w:rPr>
        <w:t>CAPÍTULO ÚNICO</w:t>
      </w:r>
    </w:p>
    <w:p w14:paraId="79D734DC" w14:textId="77777777" w:rsidR="00A84541" w:rsidRPr="00A1696D" w:rsidRDefault="00A84541" w:rsidP="00A84541">
      <w:pPr>
        <w:rPr>
          <w:rFonts w:ascii="Arial Narrow" w:hAnsi="Arial Narrow"/>
          <w:b/>
          <w:bCs/>
          <w:iCs/>
          <w:lang w:val="es-MX"/>
        </w:rPr>
      </w:pPr>
    </w:p>
    <w:p w14:paraId="5013CA97" w14:textId="3B1A33C9" w:rsidR="00A84541" w:rsidRPr="00A1696D" w:rsidRDefault="00A84541" w:rsidP="00A84541">
      <w:pPr>
        <w:pStyle w:val="Prrafodelista"/>
        <w:widowControl w:val="0"/>
        <w:numPr>
          <w:ilvl w:val="0"/>
          <w:numId w:val="26"/>
        </w:numPr>
        <w:tabs>
          <w:tab w:val="left" w:pos="851"/>
        </w:tabs>
        <w:spacing w:after="120"/>
        <w:ind w:left="0" w:firstLine="0"/>
        <w:contextualSpacing w:val="0"/>
        <w:outlineLvl w:val="0"/>
        <w:rPr>
          <w:rFonts w:ascii="Arial Narrow" w:hAnsi="Arial Narrow"/>
          <w:bCs/>
          <w:iCs/>
          <w:lang w:val="es-MX"/>
        </w:rPr>
      </w:pPr>
      <w:r w:rsidRPr="00A1696D">
        <w:rPr>
          <w:rFonts w:ascii="Arial Narrow" w:hAnsi="Arial Narrow"/>
          <w:bCs/>
          <w:iCs/>
          <w:lang w:val="es-MX"/>
        </w:rPr>
        <w:t xml:space="preserve">El presente título será aplicable a los sujetos de los literales c), d) y e) del artículo 2 de las presentes </w:t>
      </w:r>
      <w:r w:rsidR="009D5F9B" w:rsidRPr="00A1696D">
        <w:rPr>
          <w:rFonts w:ascii="Arial Narrow" w:hAnsi="Arial Narrow"/>
          <w:bCs/>
          <w:iCs/>
          <w:lang w:val="es-MX"/>
        </w:rPr>
        <w:t>Norma</w:t>
      </w:r>
      <w:r w:rsidRPr="00A1696D">
        <w:rPr>
          <w:rFonts w:ascii="Arial Narrow" w:hAnsi="Arial Narrow"/>
          <w:bCs/>
          <w:iCs/>
          <w:lang w:val="es-MX"/>
        </w:rPr>
        <w:t>s.</w:t>
      </w:r>
    </w:p>
    <w:p w14:paraId="224FE7A3" w14:textId="77777777" w:rsidR="00A84541" w:rsidRPr="00A1696D" w:rsidRDefault="00A84541" w:rsidP="00A84541">
      <w:pPr>
        <w:rPr>
          <w:rFonts w:ascii="Arial Narrow" w:hAnsi="Arial Narrow"/>
          <w:bCs/>
          <w:iCs/>
          <w:lang w:val="es-MX"/>
        </w:rPr>
      </w:pPr>
    </w:p>
    <w:p w14:paraId="6E761774" w14:textId="77777777" w:rsidR="00A84541" w:rsidRPr="00A1696D" w:rsidRDefault="00A84541" w:rsidP="00A84541">
      <w:pPr>
        <w:pStyle w:val="Prrafodelista"/>
        <w:widowControl w:val="0"/>
        <w:numPr>
          <w:ilvl w:val="0"/>
          <w:numId w:val="26"/>
        </w:numPr>
        <w:tabs>
          <w:tab w:val="left" w:pos="851"/>
        </w:tabs>
        <w:spacing w:after="120"/>
        <w:ind w:left="0" w:firstLine="0"/>
        <w:contextualSpacing w:val="0"/>
        <w:outlineLvl w:val="0"/>
        <w:rPr>
          <w:rFonts w:ascii="Arial Narrow" w:hAnsi="Arial Narrow"/>
          <w:bCs/>
          <w:iCs/>
          <w:lang w:val="es-MX"/>
        </w:rPr>
      </w:pPr>
      <w:r w:rsidRPr="00A1696D">
        <w:rPr>
          <w:rFonts w:ascii="Arial Narrow" w:hAnsi="Arial Narrow"/>
          <w:bCs/>
          <w:iCs/>
          <w:lang w:val="es-MX"/>
        </w:rPr>
        <w:t xml:space="preserve">De conformidad a lo establecido en el artículo 9 del Decreto 593 Estado de Emergencia Nacional de la Pandemia por COVID-19, las aseguradoras deben garantizar que las personas obligadas al pago de las primas correspondientes a los seguros </w:t>
      </w:r>
      <w:r w:rsidRPr="00A1696D">
        <w:rPr>
          <w:rFonts w:ascii="Arial Narrow" w:hAnsi="Arial Narrow"/>
          <w:bCs/>
          <w:iCs/>
          <w:lang w:val="es-MX"/>
        </w:rPr>
        <w:tab/>
        <w:t>que ellas ofrecen y que resulten afectados por las situaciones generadas por el COVID-19, no incurran en incumplimientos de obligaciones contractuales y tampoco podrán imponérseles penalidades mercantiles de ningún tipo.</w:t>
      </w:r>
    </w:p>
    <w:p w14:paraId="436EA2AB" w14:textId="77777777" w:rsidR="00A84541" w:rsidRPr="00A1696D" w:rsidRDefault="00A84541" w:rsidP="00A84541">
      <w:pPr>
        <w:rPr>
          <w:rFonts w:ascii="Arial Narrow" w:hAnsi="Arial Narrow"/>
          <w:bCs/>
          <w:iCs/>
          <w:lang w:val="es-MX"/>
        </w:rPr>
      </w:pPr>
    </w:p>
    <w:p w14:paraId="066358C2" w14:textId="77777777" w:rsidR="00A84541" w:rsidRPr="00A1696D" w:rsidRDefault="00A84541" w:rsidP="00A84541">
      <w:pPr>
        <w:pStyle w:val="Prrafodelista"/>
        <w:widowControl w:val="0"/>
        <w:numPr>
          <w:ilvl w:val="0"/>
          <w:numId w:val="26"/>
        </w:numPr>
        <w:tabs>
          <w:tab w:val="left" w:pos="851"/>
        </w:tabs>
        <w:spacing w:after="120"/>
        <w:ind w:left="0" w:firstLine="0"/>
        <w:contextualSpacing w:val="0"/>
        <w:outlineLvl w:val="0"/>
        <w:rPr>
          <w:rFonts w:ascii="Arial Narrow" w:hAnsi="Arial Narrow"/>
          <w:bCs/>
          <w:iCs/>
          <w:lang w:val="es-MX"/>
        </w:rPr>
      </w:pPr>
      <w:r w:rsidRPr="00A1696D">
        <w:rPr>
          <w:rFonts w:ascii="Arial Narrow" w:hAnsi="Arial Narrow"/>
          <w:bCs/>
          <w:iCs/>
          <w:lang w:val="es-MX"/>
        </w:rPr>
        <w:t xml:space="preserve">De conformidad a lo establecido en el artículo 9 del Decreto 593 Estado de Emergencia Nacional de la Pandemia por COVID-19, mientras dure la vigencia </w:t>
      </w:r>
      <w:proofErr w:type="gramStart"/>
      <w:r w:rsidRPr="00A1696D">
        <w:rPr>
          <w:rFonts w:ascii="Arial Narrow" w:hAnsi="Arial Narrow"/>
          <w:bCs/>
          <w:iCs/>
          <w:lang w:val="es-MX"/>
        </w:rPr>
        <w:t>del mismo</w:t>
      </w:r>
      <w:proofErr w:type="gramEnd"/>
      <w:r w:rsidRPr="00A1696D">
        <w:rPr>
          <w:rFonts w:ascii="Arial Narrow" w:hAnsi="Arial Narrow"/>
          <w:bCs/>
          <w:iCs/>
          <w:lang w:val="es-MX"/>
        </w:rPr>
        <w:t xml:space="preserve"> o sus prórrogas, quedan suspendidos los plazos establecidos en los artículos 1363 y 1485 del Código de Comercio.</w:t>
      </w:r>
    </w:p>
    <w:p w14:paraId="32F29007" w14:textId="77777777" w:rsidR="00A84541" w:rsidRPr="00A1696D" w:rsidRDefault="00A84541" w:rsidP="00A84541">
      <w:pPr>
        <w:rPr>
          <w:rFonts w:ascii="Arial Narrow" w:hAnsi="Arial Narrow"/>
          <w:bCs/>
          <w:iCs/>
          <w:lang w:val="es-MX"/>
        </w:rPr>
      </w:pPr>
    </w:p>
    <w:p w14:paraId="03E2E8B7" w14:textId="71EDCA3D" w:rsidR="009D5F9B" w:rsidRPr="00A1696D" w:rsidRDefault="009D5F9B" w:rsidP="009D5F9B">
      <w:pPr>
        <w:jc w:val="center"/>
        <w:rPr>
          <w:rFonts w:ascii="Arial Narrow" w:hAnsi="Arial Narrow"/>
          <w:b/>
          <w:iCs/>
          <w:spacing w:val="-3"/>
        </w:rPr>
      </w:pPr>
      <w:r w:rsidRPr="00A1696D">
        <w:rPr>
          <w:rFonts w:ascii="Arial Narrow" w:hAnsi="Arial Narrow"/>
          <w:b/>
          <w:iCs/>
          <w:spacing w:val="-3"/>
        </w:rPr>
        <w:t>TÍTULO IV</w:t>
      </w:r>
    </w:p>
    <w:p w14:paraId="1E8C1C62" w14:textId="02668D79" w:rsidR="00A84541" w:rsidRPr="00A1696D" w:rsidRDefault="00A84541" w:rsidP="009D5F9B">
      <w:pPr>
        <w:jc w:val="center"/>
        <w:rPr>
          <w:rFonts w:ascii="Arial Narrow" w:hAnsi="Arial Narrow"/>
          <w:b/>
          <w:iCs/>
          <w:spacing w:val="-3"/>
        </w:rPr>
      </w:pPr>
      <w:r w:rsidRPr="00A1696D">
        <w:rPr>
          <w:rFonts w:ascii="Arial Narrow" w:hAnsi="Arial Narrow"/>
          <w:b/>
          <w:iCs/>
          <w:spacing w:val="-3"/>
        </w:rPr>
        <w:t xml:space="preserve">CAPÍTULO </w:t>
      </w:r>
      <w:r w:rsidR="009D5F9B" w:rsidRPr="00A1696D">
        <w:rPr>
          <w:rFonts w:ascii="Arial Narrow" w:hAnsi="Arial Narrow"/>
          <w:b/>
          <w:iCs/>
          <w:spacing w:val="-3"/>
        </w:rPr>
        <w:t>ÚNICO</w:t>
      </w:r>
    </w:p>
    <w:p w14:paraId="0029AC27" w14:textId="77777777" w:rsidR="00A84541" w:rsidRPr="00A1696D" w:rsidRDefault="00A84541" w:rsidP="00A84541">
      <w:pPr>
        <w:tabs>
          <w:tab w:val="left" w:pos="-720"/>
          <w:tab w:val="left" w:pos="0"/>
        </w:tabs>
        <w:suppressAutoHyphens/>
        <w:jc w:val="center"/>
        <w:rPr>
          <w:rFonts w:ascii="Arial Narrow" w:hAnsi="Arial Narrow"/>
          <w:bCs/>
          <w:iCs/>
          <w:spacing w:val="-3"/>
        </w:rPr>
      </w:pPr>
      <w:r w:rsidRPr="00A1696D">
        <w:rPr>
          <w:rFonts w:ascii="Arial Narrow" w:hAnsi="Arial Narrow"/>
          <w:b/>
          <w:iCs/>
          <w:spacing w:val="-3"/>
        </w:rPr>
        <w:t>OTRAS DISPOSICIONES Y VIGENCIA</w:t>
      </w:r>
    </w:p>
    <w:p w14:paraId="59BE11C2" w14:textId="77777777" w:rsidR="00A84541" w:rsidRPr="00A1696D" w:rsidRDefault="00A84541" w:rsidP="00A84541">
      <w:pPr>
        <w:suppressAutoHyphens/>
        <w:rPr>
          <w:rFonts w:ascii="Arial Narrow" w:hAnsi="Arial Narrow"/>
          <w:b/>
          <w:bCs/>
          <w:spacing w:val="-3"/>
        </w:rPr>
      </w:pPr>
    </w:p>
    <w:p w14:paraId="4C4CED3A" w14:textId="77777777" w:rsidR="00A84541" w:rsidRPr="00A1696D" w:rsidRDefault="00A84541" w:rsidP="00A84541">
      <w:pPr>
        <w:rPr>
          <w:rFonts w:ascii="Arial Narrow" w:hAnsi="Arial Narrow"/>
          <w:b/>
          <w:iCs/>
          <w:lang w:val="es-MX"/>
        </w:rPr>
      </w:pPr>
      <w:r w:rsidRPr="00A1696D">
        <w:rPr>
          <w:rFonts w:ascii="Arial Narrow" w:hAnsi="Arial Narrow"/>
          <w:b/>
          <w:iCs/>
          <w:lang w:val="es-MX"/>
        </w:rPr>
        <w:t>Supervisión</w:t>
      </w:r>
    </w:p>
    <w:p w14:paraId="3E35A40F" w14:textId="4D2445D0" w:rsidR="00A84541" w:rsidRPr="00A1696D" w:rsidRDefault="00A84541" w:rsidP="009D5F9B">
      <w:pPr>
        <w:pStyle w:val="Prrafodelista"/>
        <w:widowControl w:val="0"/>
        <w:numPr>
          <w:ilvl w:val="0"/>
          <w:numId w:val="26"/>
        </w:numPr>
        <w:tabs>
          <w:tab w:val="left" w:pos="851"/>
        </w:tabs>
        <w:spacing w:after="120"/>
        <w:ind w:left="0" w:firstLine="0"/>
        <w:contextualSpacing w:val="0"/>
        <w:outlineLvl w:val="0"/>
        <w:rPr>
          <w:rFonts w:ascii="Arial Narrow" w:hAnsi="Arial Narrow"/>
          <w:bCs/>
          <w:iCs/>
          <w:lang w:val="es-MX"/>
        </w:rPr>
      </w:pPr>
      <w:r w:rsidRPr="00A1696D">
        <w:rPr>
          <w:rFonts w:ascii="Arial Narrow" w:hAnsi="Arial Narrow"/>
          <w:bCs/>
          <w:iCs/>
          <w:lang w:val="es-MX"/>
        </w:rPr>
        <w:t xml:space="preserve">En atención a lo establecido en la Ley de Supervisión y Regulación del Sistema Financiero, la Superintendencia supervisará el cumplimiento de las presentes </w:t>
      </w:r>
      <w:r w:rsidR="009D5F9B" w:rsidRPr="00A1696D">
        <w:rPr>
          <w:rFonts w:ascii="Arial Narrow" w:hAnsi="Arial Narrow"/>
          <w:bCs/>
          <w:iCs/>
          <w:lang w:val="es-MX"/>
        </w:rPr>
        <w:t>Normas</w:t>
      </w:r>
      <w:r w:rsidRPr="00A1696D">
        <w:rPr>
          <w:rFonts w:ascii="Arial Narrow" w:hAnsi="Arial Narrow"/>
          <w:bCs/>
          <w:iCs/>
          <w:lang w:val="es-MX"/>
        </w:rPr>
        <w:t xml:space="preserve">. </w:t>
      </w:r>
    </w:p>
    <w:p w14:paraId="2AE3B30F" w14:textId="77777777" w:rsidR="00A84541" w:rsidRPr="00A1696D" w:rsidRDefault="00A84541" w:rsidP="00A84541">
      <w:pPr>
        <w:rPr>
          <w:rFonts w:ascii="Arial Narrow" w:hAnsi="Arial Narrow"/>
          <w:b/>
          <w:iCs/>
          <w:lang w:val="es-MX"/>
        </w:rPr>
      </w:pPr>
    </w:p>
    <w:p w14:paraId="7C591798" w14:textId="77777777" w:rsidR="00A84541" w:rsidRPr="00A1696D" w:rsidRDefault="00A84541" w:rsidP="00A84541">
      <w:pPr>
        <w:rPr>
          <w:rFonts w:ascii="Arial Narrow" w:hAnsi="Arial Narrow"/>
          <w:b/>
          <w:iCs/>
          <w:lang w:val="es-MX"/>
        </w:rPr>
      </w:pPr>
      <w:r w:rsidRPr="00A1696D">
        <w:rPr>
          <w:rFonts w:ascii="Arial Narrow" w:hAnsi="Arial Narrow"/>
          <w:b/>
          <w:iCs/>
          <w:lang w:val="es-MX"/>
        </w:rPr>
        <w:t>Aspectos no previstos</w:t>
      </w:r>
    </w:p>
    <w:p w14:paraId="00EB1790" w14:textId="1A3A4E22" w:rsidR="00A84541" w:rsidRPr="00A1696D" w:rsidRDefault="00A84541" w:rsidP="00A84541">
      <w:pPr>
        <w:pStyle w:val="Prrafodelista"/>
        <w:widowControl w:val="0"/>
        <w:numPr>
          <w:ilvl w:val="0"/>
          <w:numId w:val="26"/>
        </w:numPr>
        <w:tabs>
          <w:tab w:val="left" w:pos="851"/>
        </w:tabs>
        <w:ind w:left="0" w:firstLine="0"/>
        <w:contextualSpacing w:val="0"/>
        <w:outlineLvl w:val="0"/>
        <w:rPr>
          <w:rFonts w:ascii="Arial Narrow" w:hAnsi="Arial Narrow"/>
        </w:rPr>
      </w:pPr>
      <w:r w:rsidRPr="00A1696D">
        <w:rPr>
          <w:rFonts w:ascii="Arial Narrow" w:hAnsi="Arial Narrow"/>
        </w:rPr>
        <w:t xml:space="preserve">Los aspectos no previstos en materia de regulación en las presentes </w:t>
      </w:r>
      <w:proofErr w:type="gramStart"/>
      <w:r w:rsidR="009D5F9B" w:rsidRPr="00A1696D">
        <w:rPr>
          <w:rFonts w:ascii="Arial Narrow" w:hAnsi="Arial Narrow"/>
        </w:rPr>
        <w:t>Normas</w:t>
      </w:r>
      <w:r w:rsidRPr="00A1696D">
        <w:rPr>
          <w:rFonts w:ascii="Arial Narrow" w:hAnsi="Arial Narrow"/>
        </w:rPr>
        <w:t>,</w:t>
      </w:r>
      <w:proofErr w:type="gramEnd"/>
      <w:r w:rsidRPr="00A1696D">
        <w:rPr>
          <w:rFonts w:ascii="Arial Narrow" w:hAnsi="Arial Narrow"/>
        </w:rPr>
        <w:t xml:space="preserve"> serán resueltos por el Banco Central por medio de su Comité de Normas.</w:t>
      </w:r>
    </w:p>
    <w:p w14:paraId="55F38DCF" w14:textId="77777777" w:rsidR="00A84541" w:rsidRPr="00A1696D" w:rsidRDefault="00A84541" w:rsidP="00A84541">
      <w:pPr>
        <w:pStyle w:val="Prrafodelista"/>
        <w:widowControl w:val="0"/>
        <w:tabs>
          <w:tab w:val="left" w:pos="851"/>
        </w:tabs>
        <w:ind w:left="0"/>
        <w:contextualSpacing w:val="0"/>
        <w:outlineLvl w:val="0"/>
        <w:rPr>
          <w:rFonts w:ascii="Arial Narrow" w:hAnsi="Arial Narrow"/>
        </w:rPr>
      </w:pPr>
    </w:p>
    <w:p w14:paraId="7B941544" w14:textId="77777777" w:rsidR="00A84541" w:rsidRPr="00A1696D" w:rsidRDefault="00A84541" w:rsidP="00A84541">
      <w:pPr>
        <w:rPr>
          <w:rFonts w:ascii="Arial Narrow" w:hAnsi="Arial Narrow"/>
          <w:b/>
          <w:bCs/>
        </w:rPr>
      </w:pPr>
      <w:r w:rsidRPr="00A1696D">
        <w:rPr>
          <w:rFonts w:ascii="Arial Narrow" w:hAnsi="Arial Narrow"/>
          <w:b/>
          <w:bCs/>
        </w:rPr>
        <w:t xml:space="preserve">Vigencia </w:t>
      </w:r>
    </w:p>
    <w:p w14:paraId="7B00B98D" w14:textId="27EA6007" w:rsidR="00A84541" w:rsidRPr="00A1696D" w:rsidRDefault="00A84541" w:rsidP="00A84541">
      <w:pPr>
        <w:pStyle w:val="Prrafodelista"/>
        <w:widowControl w:val="0"/>
        <w:numPr>
          <w:ilvl w:val="0"/>
          <w:numId w:val="26"/>
        </w:numPr>
        <w:tabs>
          <w:tab w:val="left" w:pos="851"/>
        </w:tabs>
        <w:spacing w:after="120"/>
        <w:ind w:left="0" w:firstLine="0"/>
        <w:contextualSpacing w:val="0"/>
        <w:outlineLvl w:val="0"/>
        <w:rPr>
          <w:rFonts w:ascii="Arial Narrow" w:hAnsi="Arial Narrow"/>
        </w:rPr>
      </w:pPr>
      <w:r w:rsidRPr="00A1696D">
        <w:rPr>
          <w:rFonts w:ascii="Arial Narrow" w:hAnsi="Arial Narrow"/>
        </w:rPr>
        <w:t xml:space="preserve">Las presentes Normas </w:t>
      </w:r>
      <w:r w:rsidR="00521F5D">
        <w:rPr>
          <w:rFonts w:ascii="Arial Narrow" w:hAnsi="Arial Narrow"/>
        </w:rPr>
        <w:t xml:space="preserve">estarán vigentes por ciento ochenta días </w:t>
      </w:r>
      <w:r w:rsidRPr="00A1696D">
        <w:rPr>
          <w:rFonts w:ascii="Arial Narrow" w:hAnsi="Arial Narrow"/>
        </w:rPr>
        <w:t>a partir del diecinueve de marzo del año dos mil veinte.</w:t>
      </w:r>
    </w:p>
    <w:p w14:paraId="65DB4D22" w14:textId="08B035C5" w:rsidR="00A84541" w:rsidRDefault="00A84541" w:rsidP="00A84541">
      <w:pPr>
        <w:widowControl w:val="0"/>
        <w:tabs>
          <w:tab w:val="left" w:pos="851"/>
        </w:tabs>
        <w:spacing w:after="120"/>
        <w:outlineLvl w:val="0"/>
        <w:rPr>
          <w:rFonts w:ascii="Arial Narrow" w:hAnsi="Arial Narrow"/>
        </w:rPr>
      </w:pPr>
    </w:p>
    <w:p w14:paraId="5C21A47A" w14:textId="645D5B56" w:rsidR="00A84541" w:rsidRDefault="00A84541" w:rsidP="00A84541">
      <w:pPr>
        <w:rPr>
          <w:rFonts w:ascii="Arial Narrow" w:hAnsi="Arial Narrow"/>
        </w:rPr>
      </w:pPr>
    </w:p>
    <w:p w14:paraId="6C85E3AE" w14:textId="677C8A90" w:rsidR="00A96A05" w:rsidRDefault="00A96A05" w:rsidP="00A84541">
      <w:pPr>
        <w:rPr>
          <w:rFonts w:ascii="Arial Narrow" w:hAnsi="Arial Narrow"/>
        </w:rPr>
      </w:pPr>
    </w:p>
    <w:p w14:paraId="2FDC95FF" w14:textId="3C732FC1" w:rsidR="00A96A05" w:rsidRDefault="00A96A05" w:rsidP="00A84541">
      <w:pPr>
        <w:rPr>
          <w:rFonts w:ascii="Arial Narrow" w:hAnsi="Arial Narrow"/>
        </w:rPr>
      </w:pPr>
    </w:p>
    <w:p w14:paraId="29FBC9F8" w14:textId="77777777" w:rsidR="00A96A05" w:rsidRPr="00A1696D" w:rsidRDefault="00A96A05" w:rsidP="00A84541">
      <w:pPr>
        <w:rPr>
          <w:rFonts w:ascii="Arial Narrow" w:hAnsi="Arial Narrow"/>
        </w:rPr>
      </w:pPr>
    </w:p>
    <w:p w14:paraId="11AFB736" w14:textId="77777777" w:rsidR="00A84541" w:rsidRPr="00A1696D" w:rsidRDefault="00A84541" w:rsidP="00A84541">
      <w:pPr>
        <w:widowControl w:val="0"/>
        <w:tabs>
          <w:tab w:val="left" w:pos="851"/>
        </w:tabs>
        <w:spacing w:after="120"/>
        <w:jc w:val="right"/>
        <w:outlineLvl w:val="0"/>
        <w:rPr>
          <w:rFonts w:ascii="Arial Narrow" w:hAnsi="Arial Narrow"/>
          <w:b/>
          <w:bCs/>
        </w:rPr>
      </w:pPr>
      <w:r w:rsidRPr="00A1696D">
        <w:rPr>
          <w:rFonts w:ascii="Arial Narrow" w:hAnsi="Arial Narrow"/>
          <w:b/>
          <w:bCs/>
        </w:rPr>
        <w:lastRenderedPageBreak/>
        <w:t>Anexo No. 1</w:t>
      </w:r>
    </w:p>
    <w:p w14:paraId="345E4CB4" w14:textId="77777777" w:rsidR="009D5F9B" w:rsidRPr="00A1696D" w:rsidRDefault="00A84541" w:rsidP="009D5F9B">
      <w:pPr>
        <w:jc w:val="center"/>
        <w:rPr>
          <w:rFonts w:ascii="Arial Narrow" w:hAnsi="Arial Narrow"/>
          <w:b/>
          <w:bCs/>
          <w:iCs/>
          <w:lang w:val="es-MX"/>
        </w:rPr>
      </w:pPr>
      <w:r w:rsidRPr="00A1696D">
        <w:rPr>
          <w:rFonts w:ascii="Arial Narrow" w:hAnsi="Arial Narrow"/>
          <w:b/>
          <w:bCs/>
        </w:rPr>
        <w:t xml:space="preserve">CONTENIDO MÍNIMO DE LAS POLÍTICAS CREDITICIAS DE APLICACIÓN DE LAS </w:t>
      </w:r>
      <w:r w:rsidR="009D5F9B" w:rsidRPr="00A1696D">
        <w:rPr>
          <w:rFonts w:ascii="Arial Narrow" w:hAnsi="Arial Narrow"/>
          <w:b/>
          <w:bCs/>
          <w:iCs/>
          <w:lang w:val="es-MX"/>
        </w:rPr>
        <w:t>NORMAS TÉCNICASTEMPORALES PARA ENFRENTAR INCUMPLIMIENTOS Y OBLIGACIONES CONTRACTUALES</w:t>
      </w:r>
      <w:r w:rsidR="009D5F9B" w:rsidRPr="00A1696D" w:rsidDel="002F4A42">
        <w:rPr>
          <w:rFonts w:ascii="Arial Narrow" w:hAnsi="Arial Narrow"/>
          <w:b/>
          <w:bCs/>
          <w:iCs/>
          <w:lang w:val="es-MX"/>
        </w:rPr>
        <w:t xml:space="preserve"> </w:t>
      </w:r>
    </w:p>
    <w:p w14:paraId="2FB7A289" w14:textId="00616B4E" w:rsidR="00A84541" w:rsidRPr="00A1696D" w:rsidRDefault="00A84541" w:rsidP="00A84541">
      <w:pPr>
        <w:widowControl w:val="0"/>
        <w:tabs>
          <w:tab w:val="left" w:pos="851"/>
        </w:tabs>
        <w:spacing w:after="120"/>
        <w:outlineLvl w:val="0"/>
        <w:rPr>
          <w:rFonts w:ascii="Arial Narrow" w:hAnsi="Arial Narrow"/>
          <w:b/>
          <w:bCs/>
        </w:rPr>
      </w:pPr>
    </w:p>
    <w:p w14:paraId="32E3353E" w14:textId="77777777" w:rsidR="00A84541" w:rsidRPr="00A1696D" w:rsidRDefault="00A84541" w:rsidP="009D5F9B">
      <w:pPr>
        <w:widowControl w:val="0"/>
        <w:ind w:left="426" w:hanging="426"/>
        <w:outlineLvl w:val="0"/>
        <w:rPr>
          <w:rFonts w:ascii="Arial Narrow" w:hAnsi="Arial Narrow"/>
          <w:b/>
          <w:bCs/>
        </w:rPr>
      </w:pPr>
      <w:r w:rsidRPr="00A1696D">
        <w:rPr>
          <w:rFonts w:ascii="Arial Narrow" w:hAnsi="Arial Narrow"/>
          <w:b/>
          <w:bCs/>
        </w:rPr>
        <w:t>1.</w:t>
      </w:r>
      <w:r w:rsidRPr="00A1696D">
        <w:rPr>
          <w:rFonts w:ascii="Arial Narrow" w:hAnsi="Arial Narrow"/>
          <w:b/>
          <w:bCs/>
        </w:rPr>
        <w:tab/>
        <w:t>Introducción</w:t>
      </w:r>
    </w:p>
    <w:p w14:paraId="75435DA6" w14:textId="77777777" w:rsidR="00A84541" w:rsidRPr="00A1696D" w:rsidRDefault="00A84541" w:rsidP="009D5F9B">
      <w:pPr>
        <w:widowControl w:val="0"/>
        <w:tabs>
          <w:tab w:val="left" w:pos="851"/>
        </w:tabs>
        <w:outlineLvl w:val="0"/>
        <w:rPr>
          <w:rFonts w:ascii="Arial Narrow" w:hAnsi="Arial Narrow"/>
        </w:rPr>
      </w:pPr>
      <w:r w:rsidRPr="00A1696D">
        <w:rPr>
          <w:rFonts w:ascii="Arial Narrow" w:hAnsi="Arial Narrow"/>
        </w:rPr>
        <w:t xml:space="preserve">Estas políticas, constituyen lineamientos temporales diseñados por la Entidad XX, S.A. para implementar mecanismos que permitan atender las necesidades de fondos y desviaciones en el repago normal de las facilidades crediticias, derivadas de la condición de emergencia global generada por el COVID-19, la cual podría afectar segmentos económicos relevantes de la economía del país, afectando la </w:t>
      </w:r>
      <w:proofErr w:type="gramStart"/>
      <w:r w:rsidRPr="00A1696D">
        <w:rPr>
          <w:rFonts w:ascii="Arial Narrow" w:hAnsi="Arial Narrow"/>
        </w:rPr>
        <w:t>capacidad crediticias</w:t>
      </w:r>
      <w:proofErr w:type="gramEnd"/>
      <w:r w:rsidRPr="00A1696D">
        <w:rPr>
          <w:rFonts w:ascii="Arial Narrow" w:hAnsi="Arial Narrow"/>
        </w:rPr>
        <w:t xml:space="preserve"> inmediata de los deudores y potenciales clientes de las entidades financieras.</w:t>
      </w:r>
    </w:p>
    <w:p w14:paraId="346CA46A" w14:textId="77777777" w:rsidR="00A84541" w:rsidRPr="00A1696D" w:rsidRDefault="00A84541" w:rsidP="009D5F9B">
      <w:pPr>
        <w:widowControl w:val="0"/>
        <w:tabs>
          <w:tab w:val="left" w:pos="851"/>
        </w:tabs>
        <w:outlineLvl w:val="0"/>
        <w:rPr>
          <w:rFonts w:ascii="Arial Narrow" w:hAnsi="Arial Narrow"/>
        </w:rPr>
      </w:pPr>
      <w:r w:rsidRPr="00A1696D">
        <w:rPr>
          <w:rFonts w:ascii="Arial Narrow" w:hAnsi="Arial Narrow"/>
        </w:rPr>
        <w:t xml:space="preserve"> </w:t>
      </w:r>
    </w:p>
    <w:p w14:paraId="46EC3AC4" w14:textId="77777777" w:rsidR="00A84541" w:rsidRPr="00A1696D" w:rsidRDefault="00A84541" w:rsidP="009D5F9B">
      <w:pPr>
        <w:widowControl w:val="0"/>
        <w:tabs>
          <w:tab w:val="left" w:pos="851"/>
        </w:tabs>
        <w:outlineLvl w:val="0"/>
        <w:rPr>
          <w:rFonts w:ascii="Arial Narrow" w:hAnsi="Arial Narrow"/>
        </w:rPr>
      </w:pPr>
      <w:r w:rsidRPr="00A1696D">
        <w:rPr>
          <w:rFonts w:ascii="Arial Narrow" w:hAnsi="Arial Narrow"/>
        </w:rPr>
        <w:t>En función de lo establecido en el Art. 9 del Decreto de Estado de Emergencia Nacional de la Pandemia por COVID-19 y las Medidas Transitorias Para Apoyar a Deudores Con Dificultades de Pago, estas políticas deberán contener los nichos de mercado elegibles, productos sujetos a esta políticas, herramientas a ofrecer a los clientes en función de las necesidades y características particulares de los deudores; con el objetivo de no afectar la calidad crediticia de los deudores y la posición (estabilidad) financiera de las entidades.</w:t>
      </w:r>
    </w:p>
    <w:p w14:paraId="6F975D3F" w14:textId="77777777" w:rsidR="00A84541" w:rsidRPr="00A1696D" w:rsidRDefault="00A84541" w:rsidP="009D5F9B">
      <w:pPr>
        <w:widowControl w:val="0"/>
        <w:tabs>
          <w:tab w:val="left" w:pos="851"/>
        </w:tabs>
        <w:outlineLvl w:val="0"/>
        <w:rPr>
          <w:rFonts w:ascii="Arial Narrow" w:hAnsi="Arial Narrow"/>
        </w:rPr>
      </w:pPr>
    </w:p>
    <w:p w14:paraId="1CE1373F" w14:textId="77777777" w:rsidR="00A84541" w:rsidRPr="00A1696D" w:rsidRDefault="00A84541" w:rsidP="009D5F9B">
      <w:pPr>
        <w:widowControl w:val="0"/>
        <w:ind w:left="425" w:hanging="425"/>
        <w:outlineLvl w:val="0"/>
        <w:rPr>
          <w:rFonts w:ascii="Arial Narrow" w:hAnsi="Arial Narrow"/>
          <w:b/>
          <w:bCs/>
        </w:rPr>
      </w:pPr>
      <w:r w:rsidRPr="00A1696D">
        <w:rPr>
          <w:rFonts w:ascii="Arial Narrow" w:hAnsi="Arial Narrow"/>
          <w:b/>
          <w:bCs/>
        </w:rPr>
        <w:t>2.</w:t>
      </w:r>
      <w:r w:rsidRPr="00A1696D">
        <w:rPr>
          <w:rFonts w:ascii="Arial Narrow" w:hAnsi="Arial Narrow"/>
          <w:b/>
          <w:bCs/>
        </w:rPr>
        <w:tab/>
        <w:t>Objetivos de las políticas crediticias</w:t>
      </w:r>
    </w:p>
    <w:p w14:paraId="36464BF5" w14:textId="77777777" w:rsidR="00A84541" w:rsidRPr="00A1696D" w:rsidRDefault="00A84541" w:rsidP="009D5F9B">
      <w:pPr>
        <w:widowControl w:val="0"/>
        <w:tabs>
          <w:tab w:val="left" w:pos="851"/>
        </w:tabs>
        <w:outlineLvl w:val="0"/>
        <w:rPr>
          <w:rFonts w:ascii="Arial Narrow" w:hAnsi="Arial Narrow"/>
        </w:rPr>
      </w:pPr>
      <w:r w:rsidRPr="00A1696D">
        <w:rPr>
          <w:rFonts w:ascii="Arial Narrow" w:hAnsi="Arial Narrow"/>
        </w:rPr>
        <w:t>Contribuir a la gestión de las facilidades crediticias, en momentos coyunturales generados por el COVIC-19, a través del establecimiento de lineamientos y medidas para atender las necesidades crediticias de los clientes y el manejo de las implicaciones de la Pandemia.</w:t>
      </w:r>
    </w:p>
    <w:p w14:paraId="41DCD83C" w14:textId="77777777" w:rsidR="00A84541" w:rsidRPr="00A1696D" w:rsidRDefault="00A84541" w:rsidP="009D5F9B">
      <w:pPr>
        <w:widowControl w:val="0"/>
        <w:tabs>
          <w:tab w:val="left" w:pos="851"/>
        </w:tabs>
        <w:outlineLvl w:val="0"/>
        <w:rPr>
          <w:rFonts w:ascii="Arial Narrow" w:hAnsi="Arial Narrow"/>
        </w:rPr>
      </w:pPr>
    </w:p>
    <w:p w14:paraId="506054A8" w14:textId="77777777" w:rsidR="00A84541" w:rsidRPr="00A1696D" w:rsidRDefault="00A84541" w:rsidP="009D5F9B">
      <w:pPr>
        <w:widowControl w:val="0"/>
        <w:ind w:left="425" w:hanging="425"/>
        <w:outlineLvl w:val="0"/>
        <w:rPr>
          <w:rFonts w:ascii="Arial Narrow" w:hAnsi="Arial Narrow"/>
          <w:b/>
          <w:bCs/>
        </w:rPr>
      </w:pPr>
      <w:r w:rsidRPr="00A1696D">
        <w:rPr>
          <w:rFonts w:ascii="Arial Narrow" w:hAnsi="Arial Narrow"/>
          <w:b/>
          <w:bCs/>
        </w:rPr>
        <w:t>3.</w:t>
      </w:r>
      <w:r w:rsidRPr="00A1696D">
        <w:rPr>
          <w:rFonts w:ascii="Arial Narrow" w:hAnsi="Arial Narrow"/>
          <w:b/>
          <w:bCs/>
        </w:rPr>
        <w:tab/>
        <w:t>Ámbito de aplicación</w:t>
      </w:r>
    </w:p>
    <w:p w14:paraId="02492188" w14:textId="77777777" w:rsidR="00A84541" w:rsidRPr="00A1696D" w:rsidRDefault="00A84541" w:rsidP="009D5F9B">
      <w:pPr>
        <w:widowControl w:val="0"/>
        <w:tabs>
          <w:tab w:val="left" w:pos="851"/>
        </w:tabs>
        <w:outlineLvl w:val="0"/>
        <w:rPr>
          <w:rFonts w:ascii="Arial Narrow" w:hAnsi="Arial Narrow"/>
        </w:rPr>
      </w:pPr>
      <w:r w:rsidRPr="00A1696D">
        <w:rPr>
          <w:rFonts w:ascii="Arial Narrow" w:hAnsi="Arial Narrow"/>
        </w:rPr>
        <w:t xml:space="preserve">En este apartado, las políticas están orientadas prioritariamente a la atención de segmentos económicos afectados directamente por la crisis, entre los que se encuentran consumo, vivienda, servicios, comercio, entre otros, identificados por cada entidad como productivos.   </w:t>
      </w:r>
    </w:p>
    <w:p w14:paraId="4A981F5E" w14:textId="77777777" w:rsidR="00A84541" w:rsidRPr="00A1696D" w:rsidRDefault="00A84541" w:rsidP="009D5F9B">
      <w:pPr>
        <w:widowControl w:val="0"/>
        <w:tabs>
          <w:tab w:val="left" w:pos="851"/>
        </w:tabs>
        <w:outlineLvl w:val="0"/>
        <w:rPr>
          <w:rFonts w:ascii="Arial Narrow" w:hAnsi="Arial Narrow"/>
        </w:rPr>
      </w:pPr>
    </w:p>
    <w:p w14:paraId="48F8457F" w14:textId="06519C89" w:rsidR="00A84541" w:rsidRPr="00A1696D" w:rsidRDefault="00A84541" w:rsidP="009D5F9B">
      <w:pPr>
        <w:widowControl w:val="0"/>
        <w:tabs>
          <w:tab w:val="left" w:pos="851"/>
        </w:tabs>
        <w:outlineLvl w:val="0"/>
        <w:rPr>
          <w:rFonts w:ascii="Arial Narrow" w:hAnsi="Arial Narrow"/>
        </w:rPr>
      </w:pPr>
      <w:r w:rsidRPr="00A1696D">
        <w:rPr>
          <w:rFonts w:ascii="Arial Narrow" w:hAnsi="Arial Narrow"/>
        </w:rPr>
        <w:t>Estas políticas, son aplicables a personas naturales y jurídicas afectadas por la disminución de la dinámica comercial, que implique necesidades de efectivo o dificultades para el repago normal de sus obligaciones crediticias, derivadas de la reducción de la capacidad de pago.</w:t>
      </w:r>
    </w:p>
    <w:p w14:paraId="778EFCA3" w14:textId="77777777" w:rsidR="00A84541" w:rsidRPr="00A1696D" w:rsidRDefault="00A84541" w:rsidP="009D5F9B">
      <w:pPr>
        <w:widowControl w:val="0"/>
        <w:tabs>
          <w:tab w:val="left" w:pos="851"/>
        </w:tabs>
        <w:outlineLvl w:val="0"/>
        <w:rPr>
          <w:rFonts w:ascii="Arial Narrow" w:hAnsi="Arial Narrow"/>
        </w:rPr>
      </w:pPr>
    </w:p>
    <w:p w14:paraId="437F01CF" w14:textId="487724CC" w:rsidR="00A84541" w:rsidRPr="00A1696D" w:rsidRDefault="00A84541" w:rsidP="009D5F9B">
      <w:pPr>
        <w:widowControl w:val="0"/>
        <w:tabs>
          <w:tab w:val="left" w:pos="851"/>
        </w:tabs>
        <w:outlineLvl w:val="0"/>
        <w:rPr>
          <w:rFonts w:ascii="Arial Narrow" w:hAnsi="Arial Narrow"/>
          <w:b/>
          <w:bCs/>
        </w:rPr>
      </w:pPr>
      <w:r w:rsidRPr="00A1696D">
        <w:rPr>
          <w:rFonts w:ascii="Arial Narrow" w:hAnsi="Arial Narrow"/>
          <w:b/>
          <w:bCs/>
        </w:rPr>
        <w:t>4.</w:t>
      </w:r>
      <w:r w:rsidRPr="00A1696D">
        <w:rPr>
          <w:rFonts w:ascii="Arial Narrow" w:hAnsi="Arial Narrow"/>
          <w:b/>
          <w:bCs/>
        </w:rPr>
        <w:tab/>
        <w:t>Potenciales herramientas temporales</w:t>
      </w:r>
    </w:p>
    <w:p w14:paraId="1DCB8FB0" w14:textId="77777777" w:rsidR="00351812" w:rsidRPr="00A1696D" w:rsidRDefault="00351812" w:rsidP="009D5F9B">
      <w:pPr>
        <w:widowControl w:val="0"/>
        <w:tabs>
          <w:tab w:val="left" w:pos="851"/>
        </w:tabs>
        <w:outlineLvl w:val="0"/>
        <w:rPr>
          <w:rFonts w:ascii="Arial Narrow" w:hAnsi="Arial Narrow"/>
          <w:b/>
          <w:bCs/>
        </w:rPr>
      </w:pPr>
    </w:p>
    <w:p w14:paraId="7F509482" w14:textId="77777777" w:rsidR="00A84541" w:rsidRPr="00A1696D" w:rsidRDefault="00A84541" w:rsidP="00351812">
      <w:pPr>
        <w:widowControl w:val="0"/>
        <w:ind w:left="567" w:hanging="567"/>
        <w:outlineLvl w:val="0"/>
        <w:rPr>
          <w:rFonts w:ascii="Arial Narrow" w:hAnsi="Arial Narrow"/>
          <w:b/>
          <w:bCs/>
        </w:rPr>
      </w:pPr>
      <w:r w:rsidRPr="00A1696D">
        <w:rPr>
          <w:rFonts w:ascii="Arial Narrow" w:hAnsi="Arial Narrow"/>
          <w:b/>
          <w:bCs/>
        </w:rPr>
        <w:t>4.1.</w:t>
      </w:r>
      <w:r w:rsidRPr="00A1696D">
        <w:rPr>
          <w:rFonts w:ascii="Arial Narrow" w:hAnsi="Arial Narrow"/>
          <w:b/>
          <w:bCs/>
        </w:rPr>
        <w:tab/>
        <w:t>Sector Empresa</w:t>
      </w:r>
    </w:p>
    <w:p w14:paraId="25E84567" w14:textId="77777777" w:rsidR="00A84541" w:rsidRPr="00A1696D" w:rsidRDefault="00A84541" w:rsidP="00351812">
      <w:pPr>
        <w:widowControl w:val="0"/>
        <w:tabs>
          <w:tab w:val="left" w:pos="851"/>
        </w:tabs>
        <w:outlineLvl w:val="0"/>
        <w:rPr>
          <w:rFonts w:ascii="Arial Narrow" w:hAnsi="Arial Narrow"/>
        </w:rPr>
      </w:pPr>
      <w:r w:rsidRPr="00A1696D">
        <w:rPr>
          <w:rFonts w:ascii="Arial Narrow" w:hAnsi="Arial Narrow"/>
        </w:rPr>
        <w:t xml:space="preserve">Para el segmento empresarial, las políticas establecerán el proceso para efectuar la evaluación de las necesidades particulares de cada una de las empresas que se vean afectadas, otorgándole medidas </w:t>
      </w:r>
      <w:r w:rsidRPr="00A1696D">
        <w:rPr>
          <w:rFonts w:ascii="Arial Narrow" w:hAnsi="Arial Narrow"/>
        </w:rPr>
        <w:lastRenderedPageBreak/>
        <w:t>que respondan a las condiciones financieras de cada entidad e incentivos para mantener el repago normal de las facilidades crediticias otorgadas; con lo cual se logre, dadas las condiciones que vive el país y lo establecido en el Decreto No. 593, que no se afecte la condición crediticia del deudor y la posición (estabilidad) financiera de la entidad, por la vía de la constitución de reservas de saneamiento.</w:t>
      </w:r>
    </w:p>
    <w:p w14:paraId="5ABB419B" w14:textId="77777777" w:rsidR="00A84541" w:rsidRPr="00A1696D" w:rsidRDefault="00A84541" w:rsidP="00351812">
      <w:pPr>
        <w:widowControl w:val="0"/>
        <w:tabs>
          <w:tab w:val="left" w:pos="851"/>
        </w:tabs>
        <w:outlineLvl w:val="0"/>
        <w:rPr>
          <w:rFonts w:ascii="Arial Narrow" w:hAnsi="Arial Narrow"/>
        </w:rPr>
      </w:pPr>
    </w:p>
    <w:p w14:paraId="5CD0B232" w14:textId="77777777" w:rsidR="00A84541" w:rsidRPr="00A1696D" w:rsidRDefault="00A84541" w:rsidP="00351812">
      <w:pPr>
        <w:widowControl w:val="0"/>
        <w:tabs>
          <w:tab w:val="left" w:pos="851"/>
        </w:tabs>
        <w:spacing w:after="120"/>
        <w:outlineLvl w:val="0"/>
        <w:rPr>
          <w:rFonts w:ascii="Arial Narrow" w:hAnsi="Arial Narrow"/>
        </w:rPr>
      </w:pPr>
      <w:r w:rsidRPr="00A1696D">
        <w:rPr>
          <w:rFonts w:ascii="Arial Narrow" w:hAnsi="Arial Narrow"/>
        </w:rPr>
        <w:t>En este sentido, las herramientas e incentivos establecidos por la entidad podrán considerar entre otros, los siguientes aspectos:</w:t>
      </w:r>
    </w:p>
    <w:p w14:paraId="39AC7C2E" w14:textId="77777777" w:rsidR="00A84541" w:rsidRPr="00A1696D" w:rsidRDefault="00A84541" w:rsidP="00351812">
      <w:pPr>
        <w:widowControl w:val="0"/>
        <w:ind w:left="426" w:hanging="426"/>
        <w:outlineLvl w:val="0"/>
        <w:rPr>
          <w:rFonts w:ascii="Arial Narrow" w:hAnsi="Arial Narrow"/>
        </w:rPr>
      </w:pPr>
      <w:r w:rsidRPr="00A1696D">
        <w:rPr>
          <w:rFonts w:ascii="Arial Narrow" w:hAnsi="Arial Narrow"/>
        </w:rPr>
        <w:t>a)</w:t>
      </w:r>
      <w:r w:rsidRPr="00A1696D">
        <w:rPr>
          <w:rFonts w:ascii="Arial Narrow" w:hAnsi="Arial Narrow"/>
        </w:rPr>
        <w:tab/>
        <w:t>Reducción de la tasa de interés.</w:t>
      </w:r>
    </w:p>
    <w:p w14:paraId="2924C42F" w14:textId="77777777" w:rsidR="00A84541" w:rsidRPr="00A1696D" w:rsidRDefault="00A84541" w:rsidP="00351812">
      <w:pPr>
        <w:widowControl w:val="0"/>
        <w:ind w:left="426" w:hanging="426"/>
        <w:outlineLvl w:val="0"/>
        <w:rPr>
          <w:rFonts w:ascii="Arial Narrow" w:hAnsi="Arial Narrow"/>
        </w:rPr>
      </w:pPr>
      <w:r w:rsidRPr="00A1696D">
        <w:rPr>
          <w:rFonts w:ascii="Arial Narrow" w:hAnsi="Arial Narrow"/>
        </w:rPr>
        <w:t>b)</w:t>
      </w:r>
      <w:r w:rsidRPr="00A1696D">
        <w:rPr>
          <w:rFonts w:ascii="Arial Narrow" w:hAnsi="Arial Narrow"/>
        </w:rPr>
        <w:tab/>
        <w:t>Ampliación del plazo contratado de la facilidad crediticia</w:t>
      </w:r>
    </w:p>
    <w:p w14:paraId="0286FFE4" w14:textId="77777777" w:rsidR="00A84541" w:rsidRPr="00A1696D" w:rsidRDefault="00A84541" w:rsidP="00351812">
      <w:pPr>
        <w:widowControl w:val="0"/>
        <w:ind w:left="426" w:hanging="426"/>
        <w:outlineLvl w:val="0"/>
        <w:rPr>
          <w:rFonts w:ascii="Arial Narrow" w:hAnsi="Arial Narrow"/>
        </w:rPr>
      </w:pPr>
      <w:r w:rsidRPr="00A1696D">
        <w:rPr>
          <w:rFonts w:ascii="Arial Narrow" w:hAnsi="Arial Narrow"/>
        </w:rPr>
        <w:t>c)</w:t>
      </w:r>
      <w:r w:rsidRPr="00A1696D">
        <w:rPr>
          <w:rFonts w:ascii="Arial Narrow" w:hAnsi="Arial Narrow"/>
        </w:rPr>
        <w:tab/>
        <w:t>Períodos de gracia de capital e intereses.</w:t>
      </w:r>
    </w:p>
    <w:p w14:paraId="101385E1" w14:textId="77777777" w:rsidR="00A84541" w:rsidRPr="00A1696D" w:rsidRDefault="00A84541" w:rsidP="00351812">
      <w:pPr>
        <w:widowControl w:val="0"/>
        <w:ind w:left="426" w:hanging="426"/>
        <w:outlineLvl w:val="0"/>
        <w:rPr>
          <w:rFonts w:ascii="Arial Narrow" w:hAnsi="Arial Narrow"/>
        </w:rPr>
      </w:pPr>
      <w:r w:rsidRPr="00A1696D">
        <w:rPr>
          <w:rFonts w:ascii="Arial Narrow" w:hAnsi="Arial Narrow"/>
        </w:rPr>
        <w:t>d)</w:t>
      </w:r>
      <w:r w:rsidRPr="00A1696D">
        <w:rPr>
          <w:rFonts w:ascii="Arial Narrow" w:hAnsi="Arial Narrow"/>
        </w:rPr>
        <w:tab/>
        <w:t>Refinanciamientos</w:t>
      </w:r>
    </w:p>
    <w:p w14:paraId="5803B71F" w14:textId="77777777" w:rsidR="00A84541" w:rsidRPr="00A1696D" w:rsidRDefault="00A84541" w:rsidP="00351812">
      <w:pPr>
        <w:widowControl w:val="0"/>
        <w:ind w:left="426" w:hanging="426"/>
        <w:outlineLvl w:val="0"/>
        <w:rPr>
          <w:rFonts w:ascii="Arial Narrow" w:hAnsi="Arial Narrow"/>
        </w:rPr>
      </w:pPr>
      <w:r w:rsidRPr="00A1696D">
        <w:rPr>
          <w:rFonts w:ascii="Arial Narrow" w:hAnsi="Arial Narrow"/>
        </w:rPr>
        <w:t>e)</w:t>
      </w:r>
      <w:r w:rsidRPr="00A1696D">
        <w:rPr>
          <w:rFonts w:ascii="Arial Narrow" w:hAnsi="Arial Narrow"/>
        </w:rPr>
        <w:tab/>
        <w:t>Consolidaciones.</w:t>
      </w:r>
    </w:p>
    <w:p w14:paraId="2194FB74" w14:textId="77777777" w:rsidR="00A84541" w:rsidRPr="00A1696D" w:rsidRDefault="00A84541" w:rsidP="00351812">
      <w:pPr>
        <w:widowControl w:val="0"/>
        <w:ind w:left="426" w:hanging="426"/>
        <w:outlineLvl w:val="0"/>
        <w:rPr>
          <w:rFonts w:ascii="Arial Narrow" w:hAnsi="Arial Narrow"/>
        </w:rPr>
      </w:pPr>
      <w:r w:rsidRPr="00A1696D">
        <w:rPr>
          <w:rFonts w:ascii="Arial Narrow" w:hAnsi="Arial Narrow"/>
        </w:rPr>
        <w:t>f)</w:t>
      </w:r>
      <w:r w:rsidRPr="00A1696D">
        <w:rPr>
          <w:rFonts w:ascii="Arial Narrow" w:hAnsi="Arial Narrow"/>
        </w:rPr>
        <w:tab/>
        <w:t>Reestructuraciones</w:t>
      </w:r>
    </w:p>
    <w:p w14:paraId="6B7F46C9" w14:textId="77777777" w:rsidR="00A84541" w:rsidRPr="00A1696D" w:rsidRDefault="00A84541" w:rsidP="00351812">
      <w:pPr>
        <w:widowControl w:val="0"/>
        <w:ind w:left="426" w:hanging="426"/>
        <w:outlineLvl w:val="0"/>
        <w:rPr>
          <w:rFonts w:ascii="Arial Narrow" w:hAnsi="Arial Narrow"/>
        </w:rPr>
      </w:pPr>
      <w:r w:rsidRPr="00A1696D">
        <w:rPr>
          <w:rFonts w:ascii="Arial Narrow" w:hAnsi="Arial Narrow"/>
        </w:rPr>
        <w:t>g)</w:t>
      </w:r>
      <w:r w:rsidRPr="00A1696D">
        <w:rPr>
          <w:rFonts w:ascii="Arial Narrow" w:hAnsi="Arial Narrow"/>
        </w:rPr>
        <w:tab/>
        <w:t>Adecuaciones de cuotas.</w:t>
      </w:r>
    </w:p>
    <w:p w14:paraId="0CCB8F53" w14:textId="77777777" w:rsidR="00A84541" w:rsidRPr="00A1696D" w:rsidRDefault="00A84541" w:rsidP="00351812">
      <w:pPr>
        <w:widowControl w:val="0"/>
        <w:ind w:left="426" w:hanging="426"/>
        <w:outlineLvl w:val="0"/>
        <w:rPr>
          <w:rFonts w:ascii="Arial Narrow" w:hAnsi="Arial Narrow"/>
        </w:rPr>
      </w:pPr>
      <w:r w:rsidRPr="00A1696D">
        <w:rPr>
          <w:rFonts w:ascii="Arial Narrow" w:hAnsi="Arial Narrow"/>
        </w:rPr>
        <w:t>h)</w:t>
      </w:r>
      <w:r w:rsidRPr="00A1696D">
        <w:rPr>
          <w:rFonts w:ascii="Arial Narrow" w:hAnsi="Arial Narrow"/>
        </w:rPr>
        <w:tab/>
        <w:t>Diferimiento de cuotas de pago (</w:t>
      </w:r>
      <w:proofErr w:type="spellStart"/>
      <w:r w:rsidRPr="00A1696D">
        <w:rPr>
          <w:rFonts w:ascii="Arial Narrow" w:hAnsi="Arial Narrow"/>
        </w:rPr>
        <w:t>Balloon</w:t>
      </w:r>
      <w:proofErr w:type="spellEnd"/>
      <w:r w:rsidRPr="00A1696D">
        <w:rPr>
          <w:rFonts w:ascii="Arial Narrow" w:hAnsi="Arial Narrow"/>
        </w:rPr>
        <w:t xml:space="preserve"> </w:t>
      </w:r>
      <w:proofErr w:type="spellStart"/>
      <w:r w:rsidRPr="00A1696D">
        <w:rPr>
          <w:rFonts w:ascii="Arial Narrow" w:hAnsi="Arial Narrow"/>
        </w:rPr>
        <w:t>Payment</w:t>
      </w:r>
      <w:proofErr w:type="spellEnd"/>
      <w:r w:rsidRPr="00A1696D">
        <w:rPr>
          <w:rFonts w:ascii="Arial Narrow" w:hAnsi="Arial Narrow"/>
        </w:rPr>
        <w:t>), entre otras.</w:t>
      </w:r>
    </w:p>
    <w:p w14:paraId="784611D4" w14:textId="77777777" w:rsidR="00A84541" w:rsidRPr="00A1696D" w:rsidRDefault="00A84541" w:rsidP="00351812">
      <w:pPr>
        <w:widowControl w:val="0"/>
        <w:tabs>
          <w:tab w:val="left" w:pos="851"/>
        </w:tabs>
        <w:outlineLvl w:val="0"/>
        <w:rPr>
          <w:rFonts w:ascii="Arial Narrow" w:hAnsi="Arial Narrow"/>
        </w:rPr>
      </w:pPr>
    </w:p>
    <w:p w14:paraId="3326F870" w14:textId="77777777" w:rsidR="00A84541" w:rsidRPr="00A1696D" w:rsidRDefault="00A84541" w:rsidP="00351812">
      <w:pPr>
        <w:widowControl w:val="0"/>
        <w:ind w:left="567" w:hanging="567"/>
        <w:outlineLvl w:val="0"/>
        <w:rPr>
          <w:rFonts w:ascii="Arial Narrow" w:hAnsi="Arial Narrow"/>
          <w:b/>
          <w:bCs/>
        </w:rPr>
      </w:pPr>
      <w:r w:rsidRPr="00A1696D">
        <w:rPr>
          <w:rFonts w:ascii="Arial Narrow" w:hAnsi="Arial Narrow"/>
          <w:b/>
          <w:bCs/>
        </w:rPr>
        <w:t>4.2.</w:t>
      </w:r>
      <w:r w:rsidRPr="00A1696D">
        <w:rPr>
          <w:rFonts w:ascii="Arial Narrow" w:hAnsi="Arial Narrow"/>
          <w:b/>
          <w:bCs/>
        </w:rPr>
        <w:tab/>
        <w:t>Sector Vivienda.</w:t>
      </w:r>
    </w:p>
    <w:p w14:paraId="50DE2782" w14:textId="77777777" w:rsidR="00A84541" w:rsidRPr="00A1696D" w:rsidRDefault="00A84541" w:rsidP="00351812">
      <w:pPr>
        <w:widowControl w:val="0"/>
        <w:tabs>
          <w:tab w:val="left" w:pos="851"/>
        </w:tabs>
        <w:spacing w:after="120"/>
        <w:outlineLvl w:val="0"/>
        <w:rPr>
          <w:rFonts w:ascii="Arial Narrow" w:hAnsi="Arial Narrow"/>
        </w:rPr>
      </w:pPr>
      <w:r w:rsidRPr="00A1696D">
        <w:rPr>
          <w:rFonts w:ascii="Arial Narrow" w:hAnsi="Arial Narrow"/>
        </w:rPr>
        <w:t>Para el segmento de vivienda, la política podrá contener una gama de herramientas de aplicación inmediata que permitan la no afectación de la calidad crediticia del deudor, los costos de las entidades a través de la constitución de Reservas de Saneamiento y la estabilidad del núcleo familiar, entre las cuales se podrían incluir, en función de las condiciones de los deudores y tipo de vivienda que se posea, las siguientes condiciones:</w:t>
      </w:r>
    </w:p>
    <w:p w14:paraId="5E58CA30" w14:textId="77777777" w:rsidR="00A84541" w:rsidRPr="00A1696D" w:rsidRDefault="00A84541" w:rsidP="00351812">
      <w:pPr>
        <w:widowControl w:val="0"/>
        <w:ind w:left="426" w:hanging="426"/>
        <w:outlineLvl w:val="0"/>
        <w:rPr>
          <w:rFonts w:ascii="Arial Narrow" w:hAnsi="Arial Narrow"/>
        </w:rPr>
      </w:pPr>
      <w:r w:rsidRPr="00A1696D">
        <w:rPr>
          <w:rFonts w:ascii="Arial Narrow" w:hAnsi="Arial Narrow"/>
        </w:rPr>
        <w:t>a)</w:t>
      </w:r>
      <w:r w:rsidRPr="00A1696D">
        <w:rPr>
          <w:rFonts w:ascii="Arial Narrow" w:hAnsi="Arial Narrow"/>
        </w:rPr>
        <w:tab/>
        <w:t xml:space="preserve">Adecuaciones a Planes de Pago </w:t>
      </w:r>
    </w:p>
    <w:p w14:paraId="0F5186C1" w14:textId="0DD430F8" w:rsidR="00A84541" w:rsidRPr="00A1696D" w:rsidRDefault="00A84541" w:rsidP="00351812">
      <w:pPr>
        <w:widowControl w:val="0"/>
        <w:ind w:left="426" w:hanging="426"/>
        <w:outlineLvl w:val="0"/>
        <w:rPr>
          <w:rFonts w:ascii="Arial Narrow" w:hAnsi="Arial Narrow"/>
        </w:rPr>
      </w:pPr>
      <w:r w:rsidRPr="00A1696D">
        <w:rPr>
          <w:rFonts w:ascii="Arial Narrow" w:hAnsi="Arial Narrow"/>
        </w:rPr>
        <w:t>b)</w:t>
      </w:r>
      <w:r w:rsidRPr="00A1696D">
        <w:rPr>
          <w:rFonts w:ascii="Arial Narrow" w:hAnsi="Arial Narrow"/>
        </w:rPr>
        <w:tab/>
        <w:t>Pr</w:t>
      </w:r>
      <w:r w:rsidR="00140612">
        <w:rPr>
          <w:rFonts w:ascii="Arial Narrow" w:hAnsi="Arial Narrow"/>
        </w:rPr>
        <w:t>ó</w:t>
      </w:r>
      <w:r w:rsidRPr="00A1696D">
        <w:rPr>
          <w:rFonts w:ascii="Arial Narrow" w:hAnsi="Arial Narrow"/>
        </w:rPr>
        <w:t>rrogas</w:t>
      </w:r>
    </w:p>
    <w:p w14:paraId="45AB627E" w14:textId="77777777" w:rsidR="00A84541" w:rsidRPr="00A1696D" w:rsidRDefault="00A84541" w:rsidP="00351812">
      <w:pPr>
        <w:widowControl w:val="0"/>
        <w:ind w:left="426" w:hanging="426"/>
        <w:outlineLvl w:val="0"/>
        <w:rPr>
          <w:rFonts w:ascii="Arial Narrow" w:hAnsi="Arial Narrow"/>
        </w:rPr>
      </w:pPr>
      <w:r w:rsidRPr="00A1696D">
        <w:rPr>
          <w:rFonts w:ascii="Arial Narrow" w:hAnsi="Arial Narrow"/>
        </w:rPr>
        <w:t>c)</w:t>
      </w:r>
      <w:r w:rsidRPr="00A1696D">
        <w:rPr>
          <w:rFonts w:ascii="Arial Narrow" w:hAnsi="Arial Narrow"/>
        </w:rPr>
        <w:tab/>
        <w:t xml:space="preserve">Ampliaciones de plazo </w:t>
      </w:r>
    </w:p>
    <w:p w14:paraId="5AEE6772" w14:textId="77777777" w:rsidR="00A84541" w:rsidRPr="00A1696D" w:rsidRDefault="00A84541" w:rsidP="00351812">
      <w:pPr>
        <w:widowControl w:val="0"/>
        <w:ind w:left="426" w:hanging="426"/>
        <w:outlineLvl w:val="0"/>
        <w:rPr>
          <w:rFonts w:ascii="Arial Narrow" w:hAnsi="Arial Narrow"/>
        </w:rPr>
      </w:pPr>
      <w:r w:rsidRPr="00A1696D">
        <w:rPr>
          <w:rFonts w:ascii="Arial Narrow" w:hAnsi="Arial Narrow"/>
        </w:rPr>
        <w:t>d)</w:t>
      </w:r>
      <w:r w:rsidRPr="00A1696D">
        <w:rPr>
          <w:rFonts w:ascii="Arial Narrow" w:hAnsi="Arial Narrow"/>
        </w:rPr>
        <w:tab/>
        <w:t xml:space="preserve">Créditos Reprogramados </w:t>
      </w:r>
    </w:p>
    <w:p w14:paraId="07035AEE" w14:textId="18BEE16B" w:rsidR="00A84541" w:rsidRPr="00A1696D" w:rsidRDefault="00351812" w:rsidP="00351812">
      <w:pPr>
        <w:widowControl w:val="0"/>
        <w:ind w:left="851" w:hanging="425"/>
        <w:outlineLvl w:val="0"/>
        <w:rPr>
          <w:rFonts w:ascii="Arial Narrow" w:hAnsi="Arial Narrow"/>
        </w:rPr>
      </w:pPr>
      <w:r w:rsidRPr="00A1696D">
        <w:rPr>
          <w:rFonts w:ascii="Arial Narrow" w:hAnsi="Arial Narrow"/>
        </w:rPr>
        <w:t>i.</w:t>
      </w:r>
      <w:r w:rsidRPr="00A1696D">
        <w:rPr>
          <w:rFonts w:ascii="Arial Narrow" w:hAnsi="Arial Narrow"/>
        </w:rPr>
        <w:tab/>
      </w:r>
      <w:r w:rsidR="00A84541" w:rsidRPr="00A1696D">
        <w:rPr>
          <w:rFonts w:ascii="Arial Narrow" w:hAnsi="Arial Narrow"/>
        </w:rPr>
        <w:t xml:space="preserve">Períodos de Gracia Capital </w:t>
      </w:r>
    </w:p>
    <w:p w14:paraId="26C42020" w14:textId="740EBEBD" w:rsidR="00A84541" w:rsidRPr="00A1696D" w:rsidRDefault="00351812" w:rsidP="00351812">
      <w:pPr>
        <w:widowControl w:val="0"/>
        <w:ind w:left="851" w:hanging="425"/>
        <w:outlineLvl w:val="0"/>
        <w:rPr>
          <w:rFonts w:ascii="Arial Narrow" w:hAnsi="Arial Narrow"/>
        </w:rPr>
      </w:pPr>
      <w:proofErr w:type="spellStart"/>
      <w:r w:rsidRPr="00A1696D">
        <w:rPr>
          <w:rFonts w:ascii="Arial Narrow" w:hAnsi="Arial Narrow"/>
        </w:rPr>
        <w:t>ii</w:t>
      </w:r>
      <w:proofErr w:type="spellEnd"/>
      <w:r w:rsidRPr="00A1696D">
        <w:rPr>
          <w:rFonts w:ascii="Arial Narrow" w:hAnsi="Arial Narrow"/>
        </w:rPr>
        <w:t>.</w:t>
      </w:r>
      <w:r w:rsidRPr="00A1696D">
        <w:rPr>
          <w:rFonts w:ascii="Arial Narrow" w:hAnsi="Arial Narrow"/>
        </w:rPr>
        <w:tab/>
      </w:r>
      <w:r w:rsidR="00A84541" w:rsidRPr="00A1696D">
        <w:rPr>
          <w:rFonts w:ascii="Arial Narrow" w:hAnsi="Arial Narrow"/>
        </w:rPr>
        <w:t>Pago al final (</w:t>
      </w:r>
      <w:proofErr w:type="spellStart"/>
      <w:r w:rsidR="00A84541" w:rsidRPr="00A1696D">
        <w:rPr>
          <w:rFonts w:ascii="Arial Narrow" w:hAnsi="Arial Narrow"/>
        </w:rPr>
        <w:t>Balloon</w:t>
      </w:r>
      <w:proofErr w:type="spellEnd"/>
      <w:r w:rsidR="00A84541" w:rsidRPr="00A1696D">
        <w:rPr>
          <w:rFonts w:ascii="Arial Narrow" w:hAnsi="Arial Narrow"/>
        </w:rPr>
        <w:t xml:space="preserve"> </w:t>
      </w:r>
      <w:proofErr w:type="spellStart"/>
      <w:r w:rsidR="00A84541" w:rsidRPr="00A1696D">
        <w:rPr>
          <w:rFonts w:ascii="Arial Narrow" w:hAnsi="Arial Narrow"/>
        </w:rPr>
        <w:t>Payment</w:t>
      </w:r>
      <w:proofErr w:type="spellEnd"/>
      <w:r w:rsidR="00A84541" w:rsidRPr="00A1696D">
        <w:rPr>
          <w:rFonts w:ascii="Arial Narrow" w:hAnsi="Arial Narrow"/>
        </w:rPr>
        <w:t xml:space="preserve">): </w:t>
      </w:r>
    </w:p>
    <w:p w14:paraId="4D111FED" w14:textId="77777777" w:rsidR="00A84541" w:rsidRPr="00A1696D" w:rsidRDefault="00A84541" w:rsidP="00351812">
      <w:pPr>
        <w:widowControl w:val="0"/>
        <w:ind w:left="426" w:hanging="426"/>
        <w:outlineLvl w:val="0"/>
        <w:rPr>
          <w:rFonts w:ascii="Arial Narrow" w:hAnsi="Arial Narrow"/>
        </w:rPr>
      </w:pPr>
      <w:r w:rsidRPr="00A1696D">
        <w:rPr>
          <w:rFonts w:ascii="Arial Narrow" w:hAnsi="Arial Narrow"/>
        </w:rPr>
        <w:t>e)</w:t>
      </w:r>
      <w:r w:rsidRPr="00A1696D">
        <w:rPr>
          <w:rFonts w:ascii="Arial Narrow" w:hAnsi="Arial Narrow"/>
        </w:rPr>
        <w:tab/>
        <w:t>Crédito Refinanciado (Mono o múltiple producto)</w:t>
      </w:r>
    </w:p>
    <w:p w14:paraId="250298B2" w14:textId="77777777" w:rsidR="00A84541" w:rsidRPr="00A1696D" w:rsidRDefault="00A84541" w:rsidP="00351812">
      <w:pPr>
        <w:widowControl w:val="0"/>
        <w:ind w:left="426" w:hanging="426"/>
        <w:outlineLvl w:val="0"/>
        <w:rPr>
          <w:rFonts w:ascii="Arial Narrow" w:hAnsi="Arial Narrow"/>
        </w:rPr>
      </w:pPr>
      <w:r w:rsidRPr="00A1696D">
        <w:rPr>
          <w:rFonts w:ascii="Arial Narrow" w:hAnsi="Arial Narrow"/>
        </w:rPr>
        <w:t>f)</w:t>
      </w:r>
      <w:r w:rsidRPr="00A1696D">
        <w:rPr>
          <w:rFonts w:ascii="Arial Narrow" w:hAnsi="Arial Narrow"/>
        </w:rPr>
        <w:tab/>
        <w:t>Consolidación.</w:t>
      </w:r>
    </w:p>
    <w:p w14:paraId="0E48D0DC" w14:textId="77777777" w:rsidR="00351812" w:rsidRPr="00A1696D" w:rsidRDefault="00351812" w:rsidP="00351812">
      <w:pPr>
        <w:widowControl w:val="0"/>
        <w:tabs>
          <w:tab w:val="left" w:pos="851"/>
        </w:tabs>
        <w:outlineLvl w:val="0"/>
        <w:rPr>
          <w:rFonts w:ascii="Arial Narrow" w:hAnsi="Arial Narrow"/>
          <w:b/>
          <w:bCs/>
        </w:rPr>
      </w:pPr>
    </w:p>
    <w:p w14:paraId="36849957" w14:textId="53F58DAC" w:rsidR="00A84541" w:rsidRPr="00A1696D" w:rsidRDefault="00A84541" w:rsidP="00351812">
      <w:pPr>
        <w:widowControl w:val="0"/>
        <w:ind w:left="567" w:hanging="567"/>
        <w:outlineLvl w:val="0"/>
        <w:rPr>
          <w:rFonts w:ascii="Arial Narrow" w:hAnsi="Arial Narrow"/>
          <w:b/>
          <w:bCs/>
        </w:rPr>
      </w:pPr>
      <w:r w:rsidRPr="00A1696D">
        <w:rPr>
          <w:rFonts w:ascii="Arial Narrow" w:hAnsi="Arial Narrow"/>
          <w:b/>
          <w:bCs/>
        </w:rPr>
        <w:t>4.3.</w:t>
      </w:r>
      <w:r w:rsidRPr="00A1696D">
        <w:rPr>
          <w:rFonts w:ascii="Arial Narrow" w:hAnsi="Arial Narrow"/>
          <w:b/>
          <w:bCs/>
        </w:rPr>
        <w:tab/>
        <w:t>Sector Consumo</w:t>
      </w:r>
    </w:p>
    <w:p w14:paraId="232097EB" w14:textId="77777777" w:rsidR="00A84541" w:rsidRPr="00A1696D" w:rsidRDefault="00A84541" w:rsidP="00A84541">
      <w:pPr>
        <w:widowControl w:val="0"/>
        <w:tabs>
          <w:tab w:val="left" w:pos="851"/>
        </w:tabs>
        <w:spacing w:after="120"/>
        <w:outlineLvl w:val="0"/>
        <w:rPr>
          <w:rFonts w:ascii="Arial Narrow" w:hAnsi="Arial Narrow"/>
        </w:rPr>
      </w:pPr>
      <w:r w:rsidRPr="00A1696D">
        <w:rPr>
          <w:rFonts w:ascii="Arial Narrow" w:hAnsi="Arial Narrow"/>
        </w:rPr>
        <w:t>Para los portafolios del sector consumo, estas políticas deben considerar herramientas de aplicación inmediata que permitan la no afectación de la calidad crediticia del deudor afectada por las condiciones generadas por el COVID-19 y los costos de las entidades a través de la constitución de Reservas de Saneamiento, entre las cuales se podrían incluir, en función de los nichos y principales destinos de consumo, las siguientes herramientas:</w:t>
      </w:r>
    </w:p>
    <w:p w14:paraId="68E97EE5" w14:textId="77777777" w:rsidR="00A84541" w:rsidRPr="00A1696D" w:rsidRDefault="00A84541" w:rsidP="00351812">
      <w:pPr>
        <w:widowControl w:val="0"/>
        <w:ind w:left="426" w:hanging="426"/>
        <w:outlineLvl w:val="0"/>
        <w:rPr>
          <w:rFonts w:ascii="Arial Narrow" w:hAnsi="Arial Narrow"/>
        </w:rPr>
      </w:pPr>
      <w:r w:rsidRPr="00A1696D">
        <w:rPr>
          <w:rFonts w:ascii="Arial Narrow" w:hAnsi="Arial Narrow"/>
        </w:rPr>
        <w:t>a)</w:t>
      </w:r>
      <w:r w:rsidRPr="00A1696D">
        <w:rPr>
          <w:rFonts w:ascii="Arial Narrow" w:hAnsi="Arial Narrow"/>
        </w:rPr>
        <w:tab/>
        <w:t>Tarjeta de Crédito</w:t>
      </w:r>
    </w:p>
    <w:p w14:paraId="60B5FAEB" w14:textId="77777777" w:rsidR="00A84541" w:rsidRPr="00A1696D" w:rsidRDefault="00A84541" w:rsidP="00351812">
      <w:pPr>
        <w:widowControl w:val="0"/>
        <w:ind w:left="851" w:hanging="425"/>
        <w:outlineLvl w:val="0"/>
        <w:rPr>
          <w:rFonts w:ascii="Arial Narrow" w:hAnsi="Arial Narrow"/>
        </w:rPr>
      </w:pPr>
      <w:r w:rsidRPr="00A1696D">
        <w:rPr>
          <w:rFonts w:ascii="Arial Narrow" w:hAnsi="Arial Narrow"/>
        </w:rPr>
        <w:lastRenderedPageBreak/>
        <w:t>i.</w:t>
      </w:r>
      <w:r w:rsidRPr="00A1696D">
        <w:rPr>
          <w:rFonts w:ascii="Arial Narrow" w:hAnsi="Arial Narrow"/>
        </w:rPr>
        <w:tab/>
        <w:t>Considerar los cargos como una compra a plazo.</w:t>
      </w:r>
    </w:p>
    <w:p w14:paraId="40680082" w14:textId="77777777" w:rsidR="00A84541" w:rsidRPr="00A1696D" w:rsidRDefault="00A84541" w:rsidP="00351812">
      <w:pPr>
        <w:widowControl w:val="0"/>
        <w:ind w:left="851" w:hanging="425"/>
        <w:outlineLvl w:val="0"/>
        <w:rPr>
          <w:rFonts w:ascii="Arial Narrow" w:hAnsi="Arial Narrow"/>
        </w:rPr>
      </w:pPr>
      <w:proofErr w:type="spellStart"/>
      <w:r w:rsidRPr="00A1696D">
        <w:rPr>
          <w:rFonts w:ascii="Arial Narrow" w:hAnsi="Arial Narrow"/>
        </w:rPr>
        <w:t>ii</w:t>
      </w:r>
      <w:proofErr w:type="spellEnd"/>
      <w:r w:rsidRPr="00A1696D">
        <w:rPr>
          <w:rFonts w:ascii="Arial Narrow" w:hAnsi="Arial Narrow"/>
        </w:rPr>
        <w:t>.</w:t>
      </w:r>
      <w:r w:rsidRPr="00A1696D">
        <w:rPr>
          <w:rFonts w:ascii="Arial Narrow" w:hAnsi="Arial Narrow"/>
        </w:rPr>
        <w:tab/>
        <w:t xml:space="preserve">Establecer Planes de Pago </w:t>
      </w:r>
    </w:p>
    <w:p w14:paraId="70E84DB8" w14:textId="77777777" w:rsidR="00A84541" w:rsidRPr="00A1696D" w:rsidRDefault="00A84541" w:rsidP="00351812">
      <w:pPr>
        <w:widowControl w:val="0"/>
        <w:ind w:left="851" w:hanging="425"/>
        <w:outlineLvl w:val="0"/>
        <w:rPr>
          <w:rFonts w:ascii="Arial Narrow" w:hAnsi="Arial Narrow"/>
        </w:rPr>
      </w:pPr>
      <w:proofErr w:type="spellStart"/>
      <w:r w:rsidRPr="00A1696D">
        <w:rPr>
          <w:rFonts w:ascii="Arial Narrow" w:hAnsi="Arial Narrow"/>
        </w:rPr>
        <w:t>iii</w:t>
      </w:r>
      <w:proofErr w:type="spellEnd"/>
      <w:r w:rsidRPr="00A1696D">
        <w:rPr>
          <w:rFonts w:ascii="Arial Narrow" w:hAnsi="Arial Narrow"/>
        </w:rPr>
        <w:t>.</w:t>
      </w:r>
      <w:r w:rsidRPr="00A1696D">
        <w:rPr>
          <w:rFonts w:ascii="Arial Narrow" w:hAnsi="Arial Narrow"/>
        </w:rPr>
        <w:tab/>
        <w:t>Consolidación, entre otros.</w:t>
      </w:r>
    </w:p>
    <w:p w14:paraId="18C75AF0" w14:textId="77777777" w:rsidR="00A84541" w:rsidRPr="00A1696D" w:rsidRDefault="00A84541" w:rsidP="00351812">
      <w:pPr>
        <w:widowControl w:val="0"/>
        <w:ind w:left="426" w:hanging="426"/>
        <w:outlineLvl w:val="0"/>
        <w:rPr>
          <w:rFonts w:ascii="Arial Narrow" w:hAnsi="Arial Narrow"/>
        </w:rPr>
      </w:pPr>
      <w:r w:rsidRPr="00A1696D">
        <w:rPr>
          <w:rFonts w:ascii="Arial Narrow" w:hAnsi="Arial Narrow"/>
        </w:rPr>
        <w:t>b)</w:t>
      </w:r>
      <w:r w:rsidRPr="00A1696D">
        <w:rPr>
          <w:rFonts w:ascii="Arial Narrow" w:hAnsi="Arial Narrow"/>
        </w:rPr>
        <w:tab/>
        <w:t>Consumo</w:t>
      </w:r>
    </w:p>
    <w:p w14:paraId="32F87910" w14:textId="77777777" w:rsidR="00A84541" w:rsidRPr="00A1696D" w:rsidRDefault="00A84541" w:rsidP="00351812">
      <w:pPr>
        <w:widowControl w:val="0"/>
        <w:ind w:left="851" w:hanging="425"/>
        <w:outlineLvl w:val="0"/>
        <w:rPr>
          <w:rFonts w:ascii="Arial Narrow" w:hAnsi="Arial Narrow"/>
        </w:rPr>
      </w:pPr>
      <w:r w:rsidRPr="00A1696D">
        <w:rPr>
          <w:rFonts w:ascii="Arial Narrow" w:hAnsi="Arial Narrow"/>
        </w:rPr>
        <w:t>i.</w:t>
      </w:r>
      <w:r w:rsidRPr="00A1696D">
        <w:rPr>
          <w:rFonts w:ascii="Arial Narrow" w:hAnsi="Arial Narrow"/>
        </w:rPr>
        <w:tab/>
        <w:t xml:space="preserve">Adecuar Planes de Pago </w:t>
      </w:r>
    </w:p>
    <w:p w14:paraId="0149266B" w14:textId="77777777" w:rsidR="00A84541" w:rsidRPr="00A1696D" w:rsidRDefault="00A84541" w:rsidP="00351812">
      <w:pPr>
        <w:widowControl w:val="0"/>
        <w:ind w:left="851" w:hanging="425"/>
        <w:outlineLvl w:val="0"/>
        <w:rPr>
          <w:rFonts w:ascii="Arial Narrow" w:hAnsi="Arial Narrow"/>
        </w:rPr>
      </w:pPr>
      <w:proofErr w:type="spellStart"/>
      <w:r w:rsidRPr="00A1696D">
        <w:rPr>
          <w:rFonts w:ascii="Arial Narrow" w:hAnsi="Arial Narrow"/>
        </w:rPr>
        <w:t>ii</w:t>
      </w:r>
      <w:proofErr w:type="spellEnd"/>
      <w:r w:rsidRPr="00A1696D">
        <w:rPr>
          <w:rFonts w:ascii="Arial Narrow" w:hAnsi="Arial Narrow"/>
        </w:rPr>
        <w:t>.</w:t>
      </w:r>
      <w:r w:rsidRPr="00A1696D">
        <w:rPr>
          <w:rFonts w:ascii="Arial Narrow" w:hAnsi="Arial Narrow"/>
        </w:rPr>
        <w:tab/>
        <w:t>Reducción de tasas de interés (incentivo)</w:t>
      </w:r>
    </w:p>
    <w:p w14:paraId="6E5394E9" w14:textId="77777777" w:rsidR="00A84541" w:rsidRPr="00A1696D" w:rsidRDefault="00A84541" w:rsidP="00351812">
      <w:pPr>
        <w:widowControl w:val="0"/>
        <w:ind w:left="851" w:hanging="425"/>
        <w:outlineLvl w:val="0"/>
        <w:rPr>
          <w:rFonts w:ascii="Arial Narrow" w:hAnsi="Arial Narrow"/>
        </w:rPr>
      </w:pPr>
      <w:proofErr w:type="spellStart"/>
      <w:r w:rsidRPr="00A1696D">
        <w:rPr>
          <w:rFonts w:ascii="Arial Narrow" w:hAnsi="Arial Narrow"/>
        </w:rPr>
        <w:t>iii</w:t>
      </w:r>
      <w:proofErr w:type="spellEnd"/>
      <w:r w:rsidRPr="00A1696D">
        <w:rPr>
          <w:rFonts w:ascii="Arial Narrow" w:hAnsi="Arial Narrow"/>
        </w:rPr>
        <w:t>.</w:t>
      </w:r>
      <w:r w:rsidRPr="00A1696D">
        <w:rPr>
          <w:rFonts w:ascii="Arial Narrow" w:hAnsi="Arial Narrow"/>
        </w:rPr>
        <w:tab/>
        <w:t xml:space="preserve">Prorrogas/ Ampliaciones de plazo </w:t>
      </w:r>
    </w:p>
    <w:p w14:paraId="178497C6" w14:textId="77777777" w:rsidR="00A84541" w:rsidRPr="00A1696D" w:rsidRDefault="00A84541" w:rsidP="00351812">
      <w:pPr>
        <w:widowControl w:val="0"/>
        <w:ind w:left="851" w:hanging="425"/>
        <w:outlineLvl w:val="0"/>
        <w:rPr>
          <w:rFonts w:ascii="Arial Narrow" w:hAnsi="Arial Narrow"/>
        </w:rPr>
      </w:pPr>
      <w:proofErr w:type="spellStart"/>
      <w:r w:rsidRPr="00A1696D">
        <w:rPr>
          <w:rFonts w:ascii="Arial Narrow" w:hAnsi="Arial Narrow"/>
        </w:rPr>
        <w:t>iv</w:t>
      </w:r>
      <w:proofErr w:type="spellEnd"/>
      <w:r w:rsidRPr="00A1696D">
        <w:rPr>
          <w:rFonts w:ascii="Arial Narrow" w:hAnsi="Arial Narrow"/>
        </w:rPr>
        <w:t>.</w:t>
      </w:r>
      <w:r w:rsidRPr="00A1696D">
        <w:rPr>
          <w:rFonts w:ascii="Arial Narrow" w:hAnsi="Arial Narrow"/>
        </w:rPr>
        <w:tab/>
        <w:t xml:space="preserve">Créditos Reprogramados </w:t>
      </w:r>
    </w:p>
    <w:p w14:paraId="54BF3FF3" w14:textId="77777777" w:rsidR="00A84541" w:rsidRPr="00A1696D" w:rsidRDefault="00A84541" w:rsidP="00351812">
      <w:pPr>
        <w:widowControl w:val="0"/>
        <w:ind w:left="1134" w:hanging="426"/>
        <w:outlineLvl w:val="0"/>
        <w:rPr>
          <w:rFonts w:ascii="Arial Narrow" w:hAnsi="Arial Narrow"/>
        </w:rPr>
      </w:pPr>
      <w:r w:rsidRPr="00A1696D">
        <w:rPr>
          <w:rFonts w:ascii="Arial Narrow" w:hAnsi="Arial Narrow"/>
        </w:rPr>
        <w:t>•</w:t>
      </w:r>
      <w:r w:rsidRPr="00A1696D">
        <w:rPr>
          <w:rFonts w:ascii="Arial Narrow" w:hAnsi="Arial Narrow"/>
        </w:rPr>
        <w:tab/>
        <w:t xml:space="preserve">Períodos de Gracia Capital </w:t>
      </w:r>
    </w:p>
    <w:p w14:paraId="48052FE2" w14:textId="77777777" w:rsidR="00A84541" w:rsidRPr="00A1696D" w:rsidRDefault="00A84541" w:rsidP="00351812">
      <w:pPr>
        <w:widowControl w:val="0"/>
        <w:ind w:left="1134" w:hanging="426"/>
        <w:outlineLvl w:val="0"/>
        <w:rPr>
          <w:rFonts w:ascii="Arial Narrow" w:hAnsi="Arial Narrow"/>
        </w:rPr>
      </w:pPr>
      <w:r w:rsidRPr="00A1696D">
        <w:rPr>
          <w:rFonts w:ascii="Arial Narrow" w:hAnsi="Arial Narrow"/>
        </w:rPr>
        <w:t>•</w:t>
      </w:r>
      <w:r w:rsidRPr="00A1696D">
        <w:rPr>
          <w:rFonts w:ascii="Arial Narrow" w:hAnsi="Arial Narrow"/>
        </w:rPr>
        <w:tab/>
        <w:t>Pago al final (</w:t>
      </w:r>
      <w:proofErr w:type="spellStart"/>
      <w:r w:rsidRPr="00A1696D">
        <w:rPr>
          <w:rFonts w:ascii="Arial Narrow" w:hAnsi="Arial Narrow"/>
        </w:rPr>
        <w:t>Balloon</w:t>
      </w:r>
      <w:proofErr w:type="spellEnd"/>
      <w:r w:rsidRPr="00A1696D">
        <w:rPr>
          <w:rFonts w:ascii="Arial Narrow" w:hAnsi="Arial Narrow"/>
        </w:rPr>
        <w:t xml:space="preserve"> </w:t>
      </w:r>
      <w:proofErr w:type="spellStart"/>
      <w:r w:rsidRPr="00A1696D">
        <w:rPr>
          <w:rFonts w:ascii="Arial Narrow" w:hAnsi="Arial Narrow"/>
        </w:rPr>
        <w:t>Payment</w:t>
      </w:r>
      <w:proofErr w:type="spellEnd"/>
      <w:r w:rsidRPr="00A1696D">
        <w:rPr>
          <w:rFonts w:ascii="Arial Narrow" w:hAnsi="Arial Narrow"/>
        </w:rPr>
        <w:t xml:space="preserve">): </w:t>
      </w:r>
    </w:p>
    <w:p w14:paraId="0A0ACC71" w14:textId="77777777" w:rsidR="00A84541" w:rsidRPr="00A1696D" w:rsidRDefault="00A84541" w:rsidP="00351812">
      <w:pPr>
        <w:widowControl w:val="0"/>
        <w:ind w:left="851" w:hanging="425"/>
        <w:outlineLvl w:val="0"/>
        <w:rPr>
          <w:rFonts w:ascii="Arial Narrow" w:hAnsi="Arial Narrow"/>
        </w:rPr>
      </w:pPr>
      <w:r w:rsidRPr="00A1696D">
        <w:rPr>
          <w:rFonts w:ascii="Arial Narrow" w:hAnsi="Arial Narrow"/>
        </w:rPr>
        <w:t>v.</w:t>
      </w:r>
      <w:r w:rsidRPr="00A1696D">
        <w:rPr>
          <w:rFonts w:ascii="Arial Narrow" w:hAnsi="Arial Narrow"/>
        </w:rPr>
        <w:tab/>
        <w:t>Crédito Refinanciado (Mono o múltiple producto)</w:t>
      </w:r>
    </w:p>
    <w:p w14:paraId="5B51CEA2" w14:textId="77777777" w:rsidR="00A84541" w:rsidRPr="00A1696D" w:rsidRDefault="00A84541" w:rsidP="00351812">
      <w:pPr>
        <w:widowControl w:val="0"/>
        <w:ind w:left="851" w:hanging="425"/>
        <w:outlineLvl w:val="0"/>
        <w:rPr>
          <w:rFonts w:ascii="Arial Narrow" w:hAnsi="Arial Narrow"/>
        </w:rPr>
      </w:pPr>
      <w:r w:rsidRPr="00A1696D">
        <w:rPr>
          <w:rFonts w:ascii="Arial Narrow" w:hAnsi="Arial Narrow"/>
        </w:rPr>
        <w:t>vi.</w:t>
      </w:r>
      <w:r w:rsidRPr="00A1696D">
        <w:rPr>
          <w:rFonts w:ascii="Arial Narrow" w:hAnsi="Arial Narrow"/>
        </w:rPr>
        <w:tab/>
        <w:t xml:space="preserve">Consolidación </w:t>
      </w:r>
    </w:p>
    <w:p w14:paraId="6C7116E8" w14:textId="77777777" w:rsidR="00A84541" w:rsidRPr="00A1696D" w:rsidRDefault="00A84541" w:rsidP="00A84541">
      <w:pPr>
        <w:widowControl w:val="0"/>
        <w:tabs>
          <w:tab w:val="left" w:pos="851"/>
        </w:tabs>
        <w:spacing w:after="120"/>
        <w:outlineLvl w:val="0"/>
        <w:rPr>
          <w:rFonts w:ascii="Arial Narrow" w:hAnsi="Arial Narrow"/>
        </w:rPr>
      </w:pPr>
    </w:p>
    <w:p w14:paraId="4988BE5D" w14:textId="77777777" w:rsidR="00A84541" w:rsidRPr="00A1696D" w:rsidRDefault="00A84541" w:rsidP="00351812">
      <w:pPr>
        <w:widowControl w:val="0"/>
        <w:ind w:left="567" w:hanging="567"/>
        <w:outlineLvl w:val="0"/>
        <w:rPr>
          <w:rFonts w:ascii="Arial Narrow" w:hAnsi="Arial Narrow"/>
          <w:b/>
          <w:bCs/>
        </w:rPr>
      </w:pPr>
      <w:r w:rsidRPr="00A1696D">
        <w:rPr>
          <w:rFonts w:ascii="Arial Narrow" w:hAnsi="Arial Narrow"/>
          <w:b/>
          <w:bCs/>
        </w:rPr>
        <w:t>5.</w:t>
      </w:r>
      <w:r w:rsidRPr="00A1696D">
        <w:rPr>
          <w:rFonts w:ascii="Arial Narrow" w:hAnsi="Arial Narrow"/>
          <w:b/>
          <w:bCs/>
        </w:rPr>
        <w:tab/>
        <w:t>Medidas Generales</w:t>
      </w:r>
    </w:p>
    <w:p w14:paraId="1DFBC7D6" w14:textId="77777777" w:rsidR="00A84541" w:rsidRPr="00A1696D" w:rsidRDefault="00A84541" w:rsidP="00351812">
      <w:pPr>
        <w:widowControl w:val="0"/>
        <w:tabs>
          <w:tab w:val="left" w:pos="851"/>
        </w:tabs>
        <w:outlineLvl w:val="0"/>
        <w:rPr>
          <w:rFonts w:ascii="Arial Narrow" w:hAnsi="Arial Narrow"/>
        </w:rPr>
      </w:pPr>
    </w:p>
    <w:p w14:paraId="5F2E0C3F" w14:textId="77777777" w:rsidR="00A84541" w:rsidRPr="00A1696D" w:rsidRDefault="00A84541" w:rsidP="00351812">
      <w:pPr>
        <w:widowControl w:val="0"/>
        <w:ind w:left="567" w:hanging="567"/>
        <w:outlineLvl w:val="0"/>
        <w:rPr>
          <w:rFonts w:ascii="Arial Narrow" w:hAnsi="Arial Narrow"/>
          <w:b/>
          <w:bCs/>
        </w:rPr>
      </w:pPr>
      <w:r w:rsidRPr="00A1696D">
        <w:rPr>
          <w:rFonts w:ascii="Arial Narrow" w:hAnsi="Arial Narrow"/>
          <w:b/>
          <w:bCs/>
        </w:rPr>
        <w:t>5.1.</w:t>
      </w:r>
      <w:r w:rsidRPr="00A1696D">
        <w:rPr>
          <w:rFonts w:ascii="Arial Narrow" w:hAnsi="Arial Narrow"/>
          <w:b/>
          <w:bCs/>
        </w:rPr>
        <w:tab/>
        <w:t>Control de Créditos Beneficiados</w:t>
      </w:r>
    </w:p>
    <w:p w14:paraId="702CB4A3" w14:textId="77777777" w:rsidR="00A84541" w:rsidRPr="00A1696D" w:rsidRDefault="00A84541" w:rsidP="00351812">
      <w:pPr>
        <w:widowControl w:val="0"/>
        <w:tabs>
          <w:tab w:val="left" w:pos="851"/>
        </w:tabs>
        <w:outlineLvl w:val="0"/>
        <w:rPr>
          <w:rFonts w:ascii="Arial Narrow" w:hAnsi="Arial Narrow"/>
        </w:rPr>
      </w:pPr>
      <w:r w:rsidRPr="00A1696D">
        <w:rPr>
          <w:rFonts w:ascii="Arial Narrow" w:hAnsi="Arial Narrow"/>
        </w:rPr>
        <w:t>Para propósitos de control, esta política no exime de los controles actuales que tiene las entidades, y es importante identificar los créditos otorgados con estas medidas, para gestionar las facilidades crediticias que han sido sujetas a las presentes políticas.</w:t>
      </w:r>
    </w:p>
    <w:p w14:paraId="7E1AB1F2" w14:textId="77777777" w:rsidR="00A84541" w:rsidRPr="00A1696D" w:rsidRDefault="00A84541" w:rsidP="00351812">
      <w:pPr>
        <w:widowControl w:val="0"/>
        <w:tabs>
          <w:tab w:val="left" w:pos="851"/>
        </w:tabs>
        <w:outlineLvl w:val="0"/>
        <w:rPr>
          <w:rFonts w:ascii="Arial Narrow" w:hAnsi="Arial Narrow"/>
        </w:rPr>
      </w:pPr>
    </w:p>
    <w:p w14:paraId="61297DEF" w14:textId="77777777" w:rsidR="00A84541" w:rsidRPr="00A1696D" w:rsidRDefault="00A84541" w:rsidP="00351812">
      <w:pPr>
        <w:widowControl w:val="0"/>
        <w:ind w:left="567" w:hanging="567"/>
        <w:outlineLvl w:val="0"/>
        <w:rPr>
          <w:rFonts w:ascii="Arial Narrow" w:hAnsi="Arial Narrow"/>
        </w:rPr>
      </w:pPr>
      <w:r w:rsidRPr="00A1696D">
        <w:rPr>
          <w:rFonts w:ascii="Arial Narrow" w:hAnsi="Arial Narrow"/>
          <w:b/>
          <w:bCs/>
        </w:rPr>
        <w:t>5.2.</w:t>
      </w:r>
      <w:r w:rsidRPr="00A1696D">
        <w:rPr>
          <w:rFonts w:ascii="Arial Narrow" w:hAnsi="Arial Narrow"/>
        </w:rPr>
        <w:tab/>
      </w:r>
      <w:r w:rsidRPr="00A1696D">
        <w:rPr>
          <w:rFonts w:ascii="Arial Narrow" w:hAnsi="Arial Narrow"/>
          <w:b/>
          <w:bCs/>
        </w:rPr>
        <w:t>Reportes</w:t>
      </w:r>
      <w:r w:rsidRPr="00A1696D">
        <w:rPr>
          <w:rFonts w:ascii="Arial Narrow" w:hAnsi="Arial Narrow"/>
        </w:rPr>
        <w:t xml:space="preserve"> </w:t>
      </w:r>
    </w:p>
    <w:p w14:paraId="64959F4A" w14:textId="77777777" w:rsidR="00A84541" w:rsidRPr="00A1696D" w:rsidRDefault="00A84541" w:rsidP="00351812">
      <w:pPr>
        <w:widowControl w:val="0"/>
        <w:tabs>
          <w:tab w:val="left" w:pos="851"/>
        </w:tabs>
        <w:outlineLvl w:val="0"/>
        <w:rPr>
          <w:rFonts w:ascii="Arial Narrow" w:hAnsi="Arial Narrow"/>
        </w:rPr>
      </w:pPr>
      <w:r w:rsidRPr="00A1696D">
        <w:rPr>
          <w:rFonts w:ascii="Arial Narrow" w:hAnsi="Arial Narrow"/>
        </w:rPr>
        <w:t>La alta dirección de la entidad y los órganos de administración deberán definir y contar con la información periódica necesaria para la gestión, seguimiento y control de estas medidas.</w:t>
      </w:r>
    </w:p>
    <w:bookmarkEnd w:id="0"/>
    <w:p w14:paraId="7F100C41" w14:textId="77777777" w:rsidR="004938BD" w:rsidRPr="00A1696D" w:rsidRDefault="004938BD" w:rsidP="00401CC1">
      <w:pPr>
        <w:widowControl w:val="0"/>
        <w:ind w:left="397" w:hanging="397"/>
        <w:rPr>
          <w:rFonts w:ascii="Arial Narrow" w:hAnsi="Arial Narrow" w:cs="Arial"/>
          <w:b/>
          <w:caps/>
        </w:rPr>
      </w:pPr>
    </w:p>
    <w:sectPr w:rsidR="004938BD" w:rsidRPr="00A1696D" w:rsidSect="00B04C45">
      <w:headerReference w:type="even" r:id="rId12"/>
      <w:headerReference w:type="default" r:id="rId13"/>
      <w:footerReference w:type="even" r:id="rId14"/>
      <w:footerReference w:type="default" r:id="rId15"/>
      <w:headerReference w:type="first" r:id="rId16"/>
      <w:footerReference w:type="first" r:id="rId17"/>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D7E6A" w14:textId="77777777" w:rsidR="007C4A36" w:rsidRDefault="007C4A36" w:rsidP="00941CBC">
      <w:r>
        <w:separator/>
      </w:r>
    </w:p>
  </w:endnote>
  <w:endnote w:type="continuationSeparator" w:id="0">
    <w:p w14:paraId="57A41B6C" w14:textId="77777777" w:rsidR="007C4A36" w:rsidRDefault="007C4A36" w:rsidP="00941CBC">
      <w:r>
        <w:continuationSeparator/>
      </w:r>
    </w:p>
  </w:endnote>
  <w:endnote w:type="continuationNotice" w:id="1">
    <w:p w14:paraId="64A8354F" w14:textId="77777777" w:rsidR="007C4A36" w:rsidRDefault="007C4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F4C0" w14:textId="77777777" w:rsidR="002C184F" w:rsidRDefault="00051F85">
    <w:pPr>
      <w:pStyle w:val="Piedepgina"/>
      <w:framePr w:wrap="around" w:vAnchor="text" w:hAnchor="margin" w:xAlign="right" w:y="1"/>
      <w:rPr>
        <w:rStyle w:val="Nmerodepgina"/>
      </w:rPr>
    </w:pPr>
    <w:r>
      <w:rPr>
        <w:rStyle w:val="Nmerodepgina"/>
      </w:rPr>
      <w:fldChar w:fldCharType="begin"/>
    </w:r>
    <w:r w:rsidR="002C184F">
      <w:rPr>
        <w:rStyle w:val="Nmerodepgina"/>
      </w:rPr>
      <w:instrText xml:space="preserve">PAGE  </w:instrText>
    </w:r>
    <w:r>
      <w:rPr>
        <w:rStyle w:val="Nmerodepgina"/>
      </w:rPr>
      <w:fldChar w:fldCharType="end"/>
    </w:r>
  </w:p>
  <w:p w14:paraId="30371B0E" w14:textId="77777777" w:rsidR="002C184F" w:rsidRDefault="002C18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5295" w14:textId="77777777" w:rsidR="002C184F" w:rsidRDefault="002C184F" w:rsidP="005F0B76">
    <w:pPr>
      <w:pStyle w:val="Piedepgina"/>
      <w:jc w:val="right"/>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2C184F" w:rsidRPr="00437961" w14:paraId="2E010DC4" w14:textId="77777777" w:rsidTr="0071399B">
      <w:trPr>
        <w:trHeight w:val="822"/>
        <w:jc w:val="center"/>
      </w:trPr>
      <w:tc>
        <w:tcPr>
          <w:tcW w:w="557" w:type="dxa"/>
          <w:tcBorders>
            <w:top w:val="nil"/>
          </w:tcBorders>
          <w:vAlign w:val="bottom"/>
        </w:tcPr>
        <w:p w14:paraId="453F07DA" w14:textId="77777777" w:rsidR="002C184F" w:rsidRPr="00B076B4" w:rsidRDefault="002C184F" w:rsidP="00552FDE">
          <w:pPr>
            <w:pStyle w:val="Piedepgina"/>
            <w:ind w:firstLine="34"/>
            <w:jc w:val="center"/>
            <w:rPr>
              <w:rFonts w:ascii="Arial Narrow" w:hAnsi="Arial Narrow"/>
              <w:sz w:val="20"/>
            </w:rPr>
          </w:pPr>
        </w:p>
      </w:tc>
      <w:tc>
        <w:tcPr>
          <w:tcW w:w="6521" w:type="dxa"/>
          <w:vAlign w:val="center"/>
        </w:tcPr>
        <w:p w14:paraId="1E1D1B5A" w14:textId="77777777" w:rsidR="002C184F" w:rsidRDefault="002C184F" w:rsidP="00552FDE">
          <w:pPr>
            <w:pStyle w:val="Piedepgina"/>
            <w:jc w:val="center"/>
            <w:rPr>
              <w:rFonts w:ascii="Arial Narrow" w:hAnsi="Arial Narrow" w:cs="Arial"/>
              <w:color w:val="818284"/>
              <w:sz w:val="20"/>
            </w:rPr>
          </w:pPr>
          <w:r w:rsidRPr="00437961">
            <w:rPr>
              <w:rFonts w:ascii="Arial Narrow" w:hAnsi="Arial Narrow" w:cs="Arial"/>
              <w:color w:val="818284"/>
              <w:sz w:val="20"/>
            </w:rPr>
            <w:t xml:space="preserve">Alameda Juan Pablo II, entre 15 y 17 Av. Norte, San Salvador, </w:t>
          </w:r>
          <w:r>
            <w:rPr>
              <w:rFonts w:ascii="Arial Narrow" w:hAnsi="Arial Narrow" w:cs="Arial"/>
              <w:color w:val="818284"/>
              <w:sz w:val="20"/>
            </w:rPr>
            <w:t>El</w:t>
          </w:r>
          <w:r w:rsidRPr="00437961">
            <w:rPr>
              <w:rFonts w:ascii="Arial Narrow" w:hAnsi="Arial Narrow" w:cs="Arial"/>
              <w:color w:val="818284"/>
              <w:sz w:val="20"/>
            </w:rPr>
            <w:t xml:space="preserve"> Salvador.</w:t>
          </w:r>
        </w:p>
        <w:p w14:paraId="5DAF0769" w14:textId="77777777" w:rsidR="002C184F" w:rsidRPr="00437961" w:rsidRDefault="002C184F" w:rsidP="00552FDE">
          <w:pPr>
            <w:pStyle w:val="Piedepgina"/>
            <w:jc w:val="center"/>
            <w:rPr>
              <w:rFonts w:ascii="Arial Narrow" w:hAnsi="Arial Narrow" w:cs="Arial"/>
              <w:color w:val="818284"/>
              <w:sz w:val="20"/>
            </w:rPr>
          </w:pPr>
          <w:r w:rsidRPr="00437961">
            <w:rPr>
              <w:rFonts w:ascii="Arial Narrow" w:hAnsi="Arial Narrow" w:cs="Arial"/>
              <w:color w:val="818284"/>
              <w:sz w:val="20"/>
            </w:rPr>
            <w:t>Tel. (503) 2281-8000</w:t>
          </w:r>
        </w:p>
        <w:p w14:paraId="1EBC3E6F" w14:textId="77777777" w:rsidR="002C184F" w:rsidRPr="00437961" w:rsidRDefault="002C184F" w:rsidP="00552FDE">
          <w:pPr>
            <w:pStyle w:val="Piedepgina"/>
            <w:jc w:val="center"/>
            <w:rPr>
              <w:rFonts w:ascii="Arial Narrow" w:hAnsi="Arial Narrow" w:cs="Arial"/>
              <w:color w:val="818284"/>
              <w:sz w:val="20"/>
            </w:rPr>
          </w:pPr>
          <w:r w:rsidRPr="00437961">
            <w:rPr>
              <w:rFonts w:ascii="Arial Narrow" w:hAnsi="Arial Narrow" w:cs="Arial"/>
              <w:color w:val="818284"/>
              <w:sz w:val="20"/>
            </w:rPr>
            <w:t>www.bcr.gob.sv</w:t>
          </w:r>
        </w:p>
      </w:tc>
      <w:tc>
        <w:tcPr>
          <w:tcW w:w="2126" w:type="dxa"/>
          <w:vAlign w:val="center"/>
        </w:tcPr>
        <w:p w14:paraId="36B3E265" w14:textId="7906C2CF" w:rsidR="002C184F" w:rsidRPr="00437961" w:rsidRDefault="007C4A36" w:rsidP="00552FDE">
          <w:pPr>
            <w:pStyle w:val="Piedepgina"/>
            <w:jc w:val="center"/>
            <w:rPr>
              <w:rFonts w:ascii="Arial Narrow" w:hAnsi="Arial Narrow" w:cs="Arial"/>
              <w:color w:val="818284"/>
              <w:sz w:val="20"/>
            </w:rPr>
          </w:pPr>
          <w:sdt>
            <w:sdtPr>
              <w:rPr>
                <w:rFonts w:ascii="Arial Narrow" w:hAnsi="Arial Narrow" w:cs="Arial"/>
                <w:sz w:val="20"/>
              </w:rPr>
              <w:id w:val="558291625"/>
              <w:docPartObj>
                <w:docPartGallery w:val="Page Numbers (Bottom of Page)"/>
                <w:docPartUnique/>
              </w:docPartObj>
            </w:sdtPr>
            <w:sdtEndPr/>
            <w:sdtContent>
              <w:sdt>
                <w:sdtPr>
                  <w:rPr>
                    <w:rFonts w:ascii="Arial Narrow" w:hAnsi="Arial Narrow" w:cs="Arial"/>
                    <w:sz w:val="20"/>
                  </w:rPr>
                  <w:id w:val="-71353066"/>
                  <w:docPartObj>
                    <w:docPartGallery w:val="Page Numbers (Top of Page)"/>
                    <w:docPartUnique/>
                  </w:docPartObj>
                </w:sdtPr>
                <w:sdtEndPr/>
                <w:sdtContent>
                  <w:r w:rsidR="002C184F" w:rsidRPr="00437961">
                    <w:rPr>
                      <w:rFonts w:ascii="Arial Narrow" w:hAnsi="Arial Narrow" w:cs="Arial"/>
                      <w:color w:val="818284"/>
                      <w:sz w:val="20"/>
                    </w:rPr>
                    <w:t xml:space="preserve">Página </w:t>
                  </w:r>
                  <w:r w:rsidR="00051F85" w:rsidRPr="00437961">
                    <w:rPr>
                      <w:rFonts w:ascii="Arial Narrow" w:hAnsi="Arial Narrow" w:cs="Arial"/>
                      <w:color w:val="818284"/>
                      <w:sz w:val="20"/>
                    </w:rPr>
                    <w:fldChar w:fldCharType="begin"/>
                  </w:r>
                  <w:r w:rsidR="002C184F" w:rsidRPr="00437961">
                    <w:rPr>
                      <w:rFonts w:ascii="Arial Narrow" w:hAnsi="Arial Narrow" w:cs="Arial"/>
                      <w:color w:val="818284"/>
                      <w:sz w:val="20"/>
                    </w:rPr>
                    <w:instrText>PAGE</w:instrText>
                  </w:r>
                  <w:r w:rsidR="00051F85" w:rsidRPr="00437961">
                    <w:rPr>
                      <w:rFonts w:ascii="Arial Narrow" w:hAnsi="Arial Narrow" w:cs="Arial"/>
                      <w:color w:val="818284"/>
                      <w:sz w:val="20"/>
                    </w:rPr>
                    <w:fldChar w:fldCharType="separate"/>
                  </w:r>
                  <w:r w:rsidR="0013625A">
                    <w:rPr>
                      <w:rFonts w:ascii="Arial Narrow" w:hAnsi="Arial Narrow" w:cs="Arial"/>
                      <w:noProof/>
                      <w:color w:val="818284"/>
                      <w:sz w:val="20"/>
                    </w:rPr>
                    <w:t>1</w:t>
                  </w:r>
                  <w:r w:rsidR="00051F85" w:rsidRPr="00437961">
                    <w:rPr>
                      <w:rFonts w:ascii="Arial Narrow" w:hAnsi="Arial Narrow" w:cs="Arial"/>
                      <w:color w:val="818284"/>
                      <w:sz w:val="20"/>
                    </w:rPr>
                    <w:fldChar w:fldCharType="end"/>
                  </w:r>
                  <w:r w:rsidR="002C184F" w:rsidRPr="00437961">
                    <w:rPr>
                      <w:rFonts w:ascii="Arial Narrow" w:hAnsi="Arial Narrow" w:cs="Arial"/>
                      <w:color w:val="818284"/>
                      <w:sz w:val="20"/>
                    </w:rPr>
                    <w:t xml:space="preserve"> de </w:t>
                  </w:r>
                  <w:r w:rsidR="00051F85" w:rsidRPr="00437961">
                    <w:rPr>
                      <w:rFonts w:ascii="Arial Narrow" w:hAnsi="Arial Narrow" w:cs="Arial"/>
                      <w:color w:val="818284"/>
                      <w:sz w:val="20"/>
                    </w:rPr>
                    <w:fldChar w:fldCharType="begin"/>
                  </w:r>
                  <w:r w:rsidR="002C184F" w:rsidRPr="00437961">
                    <w:rPr>
                      <w:rFonts w:ascii="Arial Narrow" w:hAnsi="Arial Narrow" w:cs="Arial"/>
                      <w:color w:val="818284"/>
                      <w:sz w:val="20"/>
                    </w:rPr>
                    <w:instrText>NUMPAGES</w:instrText>
                  </w:r>
                  <w:r w:rsidR="00051F85" w:rsidRPr="00437961">
                    <w:rPr>
                      <w:rFonts w:ascii="Arial Narrow" w:hAnsi="Arial Narrow" w:cs="Arial"/>
                      <w:color w:val="818284"/>
                      <w:sz w:val="20"/>
                    </w:rPr>
                    <w:fldChar w:fldCharType="separate"/>
                  </w:r>
                  <w:r w:rsidR="0013625A">
                    <w:rPr>
                      <w:rFonts w:ascii="Arial Narrow" w:hAnsi="Arial Narrow" w:cs="Arial"/>
                      <w:noProof/>
                      <w:color w:val="818284"/>
                      <w:sz w:val="20"/>
                    </w:rPr>
                    <w:t>8</w:t>
                  </w:r>
                  <w:r w:rsidR="00051F85" w:rsidRPr="00437961">
                    <w:rPr>
                      <w:rFonts w:ascii="Arial Narrow" w:hAnsi="Arial Narrow" w:cs="Arial"/>
                      <w:color w:val="818284"/>
                      <w:sz w:val="20"/>
                    </w:rPr>
                    <w:fldChar w:fldCharType="end"/>
                  </w:r>
                </w:sdtContent>
              </w:sdt>
            </w:sdtContent>
          </w:sdt>
        </w:p>
      </w:tc>
    </w:tr>
  </w:tbl>
  <w:p w14:paraId="7979E035" w14:textId="77777777" w:rsidR="002C184F" w:rsidRDefault="002C184F"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13B4" w14:textId="77777777" w:rsidR="002C184F" w:rsidRDefault="002C184F"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2C184F" w:rsidRPr="00B076B4" w14:paraId="4B9C9E55" w14:textId="77777777" w:rsidTr="006D6B09">
      <w:trPr>
        <w:trHeight w:val="822"/>
      </w:trPr>
      <w:tc>
        <w:tcPr>
          <w:tcW w:w="1985" w:type="dxa"/>
          <w:tcBorders>
            <w:top w:val="nil"/>
          </w:tcBorders>
          <w:vAlign w:val="bottom"/>
        </w:tcPr>
        <w:p w14:paraId="32B2D2A8" w14:textId="77777777" w:rsidR="002C184F" w:rsidRPr="008E061F" w:rsidRDefault="002C184F" w:rsidP="006D6B09">
          <w:pPr>
            <w:pStyle w:val="Piedepgina"/>
            <w:ind w:firstLine="34"/>
            <w:jc w:val="center"/>
            <w:rPr>
              <w:rFonts w:ascii="Arial Narrow" w:hAnsi="Arial Narrow"/>
              <w:sz w:val="20"/>
              <w:szCs w:val="20"/>
            </w:rPr>
          </w:pPr>
        </w:p>
        <w:p w14:paraId="11485106" w14:textId="77777777" w:rsidR="002C184F" w:rsidRPr="008E061F" w:rsidRDefault="002C184F" w:rsidP="006D6B09">
          <w:pPr>
            <w:pStyle w:val="Piedepgina"/>
            <w:ind w:firstLine="34"/>
            <w:jc w:val="center"/>
            <w:rPr>
              <w:rFonts w:ascii="Arial Narrow" w:hAnsi="Arial Narrow"/>
              <w:sz w:val="20"/>
              <w:szCs w:val="20"/>
            </w:rPr>
          </w:pPr>
        </w:p>
        <w:p w14:paraId="1E590C6D" w14:textId="77777777" w:rsidR="002C184F" w:rsidRPr="008E061F" w:rsidRDefault="002C184F" w:rsidP="006D6B09">
          <w:pPr>
            <w:pStyle w:val="Piedepgina"/>
            <w:ind w:firstLine="34"/>
            <w:rPr>
              <w:rFonts w:ascii="Arial Narrow" w:hAnsi="Arial Narrow"/>
              <w:sz w:val="20"/>
              <w:szCs w:val="20"/>
            </w:rPr>
          </w:pPr>
        </w:p>
      </w:tc>
      <w:tc>
        <w:tcPr>
          <w:tcW w:w="6521" w:type="dxa"/>
          <w:vAlign w:val="center"/>
        </w:tcPr>
        <w:p w14:paraId="593E82BE" w14:textId="77777777" w:rsidR="002C184F" w:rsidRPr="008E061F" w:rsidRDefault="002C184F"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4E2AA85C" w14:textId="77777777" w:rsidR="002C184F" w:rsidRPr="008E061F" w:rsidRDefault="002C184F"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5589BC7E" w14:textId="77777777" w:rsidR="002C184F" w:rsidRPr="008E061F" w:rsidRDefault="002C184F"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20111D45" w14:textId="77777777" w:rsidR="002C184F" w:rsidRPr="008E061F" w:rsidRDefault="002C184F"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00051F85"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00051F85"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00051F85"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00051F85"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00051F85" w:rsidRPr="008E061F">
            <w:rPr>
              <w:rFonts w:ascii="Arial Narrow" w:hAnsi="Arial Narrow" w:cs="Arial"/>
              <w:color w:val="818284"/>
              <w:sz w:val="20"/>
              <w:szCs w:val="20"/>
            </w:rPr>
            <w:fldChar w:fldCharType="separate"/>
          </w:r>
          <w:r>
            <w:rPr>
              <w:rFonts w:ascii="Arial Narrow" w:hAnsi="Arial Narrow" w:cs="Arial"/>
              <w:noProof/>
              <w:color w:val="818284"/>
              <w:sz w:val="20"/>
              <w:szCs w:val="20"/>
            </w:rPr>
            <w:t>8</w:t>
          </w:r>
          <w:r w:rsidR="00051F85" w:rsidRPr="008E061F">
            <w:rPr>
              <w:rFonts w:ascii="Arial Narrow" w:hAnsi="Arial Narrow" w:cs="Arial"/>
              <w:color w:val="818284"/>
              <w:sz w:val="20"/>
              <w:szCs w:val="20"/>
            </w:rPr>
            <w:fldChar w:fldCharType="end"/>
          </w:r>
        </w:p>
      </w:tc>
    </w:tr>
  </w:tbl>
  <w:p w14:paraId="5272FA8B" w14:textId="77777777" w:rsidR="002C184F" w:rsidRDefault="002C184F">
    <w:pPr>
      <w:rPr>
        <w:rFonts w:ascii="Cambria" w:hAnsi="Cambria"/>
      </w:rPr>
    </w:pPr>
  </w:p>
  <w:p w14:paraId="20029445" w14:textId="77777777" w:rsidR="002C184F" w:rsidRDefault="002C18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9FE81" w14:textId="77777777" w:rsidR="007C4A36" w:rsidRDefault="007C4A36" w:rsidP="00941CBC">
      <w:r>
        <w:separator/>
      </w:r>
    </w:p>
  </w:footnote>
  <w:footnote w:type="continuationSeparator" w:id="0">
    <w:p w14:paraId="1E3C59CD" w14:textId="77777777" w:rsidR="007C4A36" w:rsidRDefault="007C4A36" w:rsidP="00941CBC">
      <w:r>
        <w:continuationSeparator/>
      </w:r>
    </w:p>
  </w:footnote>
  <w:footnote w:type="continuationNotice" w:id="1">
    <w:p w14:paraId="1D63224A" w14:textId="77777777" w:rsidR="007C4A36" w:rsidRDefault="007C4A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5E85" w14:textId="77777777" w:rsidR="00BE1E3D" w:rsidRDefault="00BE1E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2C184F" w:rsidRPr="00875512" w14:paraId="3664A2AE" w14:textId="77777777" w:rsidTr="0071399B">
      <w:trPr>
        <w:trHeight w:val="472"/>
      </w:trPr>
      <w:tc>
        <w:tcPr>
          <w:tcW w:w="2093" w:type="dxa"/>
          <w:vAlign w:val="center"/>
        </w:tcPr>
        <w:p w14:paraId="53345BC1" w14:textId="59168E53" w:rsidR="002C184F" w:rsidRPr="00B32993" w:rsidRDefault="002C184F" w:rsidP="00552FDE">
          <w:pPr>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CNBCR-0</w:t>
          </w:r>
          <w:r w:rsidR="00833C08">
            <w:rPr>
              <w:rFonts w:ascii="Arial Narrow" w:hAnsi="Arial Narrow" w:cs="Arial"/>
              <w:color w:val="808080" w:themeColor="background1" w:themeShade="80"/>
              <w:sz w:val="20"/>
            </w:rPr>
            <w:t>4</w:t>
          </w:r>
          <w:r w:rsidRPr="00B32993">
            <w:rPr>
              <w:rFonts w:ascii="Arial Narrow" w:hAnsi="Arial Narrow" w:cs="Arial"/>
              <w:color w:val="808080" w:themeColor="background1" w:themeShade="80"/>
              <w:sz w:val="20"/>
            </w:rPr>
            <w:t>/2020</w:t>
          </w:r>
        </w:p>
      </w:tc>
      <w:tc>
        <w:tcPr>
          <w:tcW w:w="6128" w:type="dxa"/>
          <w:vMerge w:val="restart"/>
          <w:vAlign w:val="center"/>
        </w:tcPr>
        <w:p w14:paraId="1AB0CCCA" w14:textId="77777777" w:rsidR="002C184F" w:rsidRPr="00875512" w:rsidRDefault="002C184F" w:rsidP="00552FDE">
          <w:pPr>
            <w:tabs>
              <w:tab w:val="center" w:pos="4419"/>
              <w:tab w:val="right" w:pos="8838"/>
            </w:tabs>
            <w:jc w:val="center"/>
            <w:rPr>
              <w:rFonts w:ascii="Arial Narrow" w:hAnsi="Arial Narrow" w:cs="Arial"/>
              <w:color w:val="818284"/>
              <w:sz w:val="20"/>
            </w:rPr>
          </w:pPr>
        </w:p>
        <w:p w14:paraId="6DCCC643" w14:textId="423237BA" w:rsidR="00351812" w:rsidRPr="00351812" w:rsidRDefault="00351812" w:rsidP="00351812">
          <w:pPr>
            <w:jc w:val="center"/>
            <w:rPr>
              <w:rFonts w:ascii="Arial Narrow" w:hAnsi="Arial Narrow" w:cs="Arial"/>
              <w:color w:val="808080" w:themeColor="background1" w:themeShade="80"/>
              <w:sz w:val="20"/>
            </w:rPr>
          </w:pPr>
          <w:r w:rsidRPr="00351812">
            <w:rPr>
              <w:rFonts w:ascii="Arial Narrow" w:hAnsi="Arial Narrow" w:cs="Arial"/>
              <w:color w:val="808080" w:themeColor="background1" w:themeShade="80"/>
              <w:sz w:val="20"/>
            </w:rPr>
            <w:t>NORMAS TÉCNICAS</w:t>
          </w:r>
          <w:r w:rsidR="00A1696D">
            <w:rPr>
              <w:rFonts w:ascii="Arial Narrow" w:hAnsi="Arial Narrow" w:cs="Arial"/>
              <w:color w:val="808080" w:themeColor="background1" w:themeShade="80"/>
              <w:sz w:val="20"/>
            </w:rPr>
            <w:t xml:space="preserve"> </w:t>
          </w:r>
          <w:r w:rsidRPr="00351812">
            <w:rPr>
              <w:rFonts w:ascii="Arial Narrow" w:hAnsi="Arial Narrow" w:cs="Arial"/>
              <w:color w:val="808080" w:themeColor="background1" w:themeShade="80"/>
              <w:sz w:val="20"/>
            </w:rPr>
            <w:t>TEMPORALES PARA ENFRENTAR INCUMPLIMIENTOS Y OBLIGACIONES CONTRACTUALES</w:t>
          </w:r>
          <w:r w:rsidRPr="00351812" w:rsidDel="002F4A42">
            <w:rPr>
              <w:rFonts w:ascii="Arial Narrow" w:hAnsi="Arial Narrow" w:cs="Arial"/>
              <w:color w:val="808080" w:themeColor="background1" w:themeShade="80"/>
              <w:sz w:val="20"/>
            </w:rPr>
            <w:t xml:space="preserve"> </w:t>
          </w:r>
        </w:p>
        <w:p w14:paraId="09F4CE60" w14:textId="3D6F318D" w:rsidR="002C184F" w:rsidRPr="00875512" w:rsidRDefault="002C184F" w:rsidP="004938BD">
          <w:pPr>
            <w:tabs>
              <w:tab w:val="center" w:pos="4419"/>
              <w:tab w:val="right" w:pos="8838"/>
            </w:tabs>
            <w:jc w:val="center"/>
            <w:rPr>
              <w:rFonts w:ascii="Arial Narrow" w:hAnsi="Arial Narrow"/>
              <w:b/>
              <w:sz w:val="20"/>
            </w:rPr>
          </w:pPr>
        </w:p>
      </w:tc>
      <w:tc>
        <w:tcPr>
          <w:tcW w:w="1843" w:type="dxa"/>
          <w:vMerge w:val="restart"/>
          <w:vAlign w:val="center"/>
        </w:tcPr>
        <w:p w14:paraId="0F9DDE44" w14:textId="77777777" w:rsidR="002C184F" w:rsidRPr="00875512" w:rsidRDefault="002C184F" w:rsidP="00552FDE">
          <w:pPr>
            <w:tabs>
              <w:tab w:val="center" w:pos="4419"/>
              <w:tab w:val="right" w:pos="8838"/>
            </w:tabs>
            <w:jc w:val="center"/>
            <w:rPr>
              <w:rFonts w:ascii="Arial Narrow" w:hAnsi="Arial Narrow" w:cs="Arial"/>
              <w:sz w:val="20"/>
            </w:rPr>
          </w:pPr>
          <w:r w:rsidRPr="00875512">
            <w:rPr>
              <w:noProof/>
              <w:sz w:val="20"/>
              <w:lang w:val="es-SV" w:eastAsia="es-SV"/>
            </w:rPr>
            <w:drawing>
              <wp:inline distT="0" distB="0" distL="0" distR="0" wp14:anchorId="26AA4338" wp14:editId="6CE1770F">
                <wp:extent cx="931382" cy="607492"/>
                <wp:effectExtent l="0" t="0" r="2540" b="2540"/>
                <wp:docPr id="20" name="Imagen 2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2C184F" w:rsidRPr="00875512" w14:paraId="2034B9EB" w14:textId="77777777" w:rsidTr="0071399B">
      <w:trPr>
        <w:trHeight w:val="478"/>
      </w:trPr>
      <w:tc>
        <w:tcPr>
          <w:tcW w:w="2093" w:type="dxa"/>
          <w:vAlign w:val="center"/>
        </w:tcPr>
        <w:p w14:paraId="4DC1CE18" w14:textId="7E26D835" w:rsidR="002C184F" w:rsidRPr="00875512" w:rsidRDefault="002C184F" w:rsidP="00552FDE">
          <w:pPr>
            <w:tabs>
              <w:tab w:val="center" w:pos="4419"/>
              <w:tab w:val="right" w:pos="8838"/>
            </w:tabs>
            <w:jc w:val="center"/>
            <w:rPr>
              <w:rFonts w:ascii="Arial Narrow" w:hAnsi="Arial Narrow" w:cs="Arial"/>
              <w:color w:val="818284"/>
              <w:sz w:val="20"/>
            </w:rPr>
          </w:pPr>
          <w:r w:rsidRPr="00875512">
            <w:rPr>
              <w:rFonts w:ascii="Arial Narrow" w:hAnsi="Arial Narrow" w:cs="Arial"/>
              <w:color w:val="818284"/>
              <w:sz w:val="20"/>
            </w:rPr>
            <w:t xml:space="preserve">Aprobación: </w:t>
          </w:r>
          <w:r w:rsidR="00833C08">
            <w:rPr>
              <w:rFonts w:ascii="Arial Narrow" w:hAnsi="Arial Narrow" w:cs="Arial"/>
              <w:color w:val="818284"/>
              <w:sz w:val="20"/>
            </w:rPr>
            <w:t>18</w:t>
          </w:r>
          <w:r w:rsidRPr="00875512">
            <w:rPr>
              <w:rFonts w:ascii="Arial Narrow" w:hAnsi="Arial Narrow" w:cs="Arial"/>
              <w:color w:val="818284"/>
              <w:sz w:val="20"/>
            </w:rPr>
            <w:t>/</w:t>
          </w:r>
          <w:r>
            <w:rPr>
              <w:rFonts w:ascii="Arial Narrow" w:hAnsi="Arial Narrow" w:cs="Arial"/>
              <w:color w:val="818284"/>
              <w:sz w:val="20"/>
            </w:rPr>
            <w:t>03</w:t>
          </w:r>
          <w:r w:rsidRPr="00875512">
            <w:rPr>
              <w:rFonts w:ascii="Arial Narrow" w:hAnsi="Arial Narrow" w:cs="Arial"/>
              <w:color w:val="818284"/>
              <w:sz w:val="20"/>
            </w:rPr>
            <w:t>/20</w:t>
          </w:r>
          <w:r>
            <w:rPr>
              <w:rFonts w:ascii="Arial Narrow" w:hAnsi="Arial Narrow" w:cs="Arial"/>
              <w:color w:val="818284"/>
              <w:sz w:val="20"/>
            </w:rPr>
            <w:t>20</w:t>
          </w:r>
        </w:p>
      </w:tc>
      <w:tc>
        <w:tcPr>
          <w:tcW w:w="6128" w:type="dxa"/>
          <w:vMerge/>
          <w:vAlign w:val="center"/>
        </w:tcPr>
        <w:p w14:paraId="1F0C433D" w14:textId="77777777" w:rsidR="002C184F" w:rsidRPr="00875512" w:rsidRDefault="002C184F" w:rsidP="00552FDE">
          <w:pPr>
            <w:tabs>
              <w:tab w:val="center" w:pos="4419"/>
              <w:tab w:val="right" w:pos="8838"/>
            </w:tabs>
            <w:jc w:val="center"/>
            <w:rPr>
              <w:rFonts w:ascii="Arial Narrow" w:hAnsi="Arial Narrow" w:cs="Arial"/>
              <w:sz w:val="20"/>
            </w:rPr>
          </w:pPr>
        </w:p>
      </w:tc>
      <w:tc>
        <w:tcPr>
          <w:tcW w:w="1843" w:type="dxa"/>
          <w:vMerge/>
          <w:vAlign w:val="center"/>
        </w:tcPr>
        <w:p w14:paraId="347C50CE" w14:textId="77777777" w:rsidR="002C184F" w:rsidRPr="00875512" w:rsidRDefault="002C184F" w:rsidP="00552FDE">
          <w:pPr>
            <w:tabs>
              <w:tab w:val="center" w:pos="4419"/>
              <w:tab w:val="right" w:pos="8838"/>
            </w:tabs>
            <w:jc w:val="center"/>
            <w:rPr>
              <w:rFonts w:ascii="Arial Narrow" w:hAnsi="Arial Narrow" w:cs="Arial"/>
              <w:noProof/>
              <w:sz w:val="20"/>
            </w:rPr>
          </w:pPr>
        </w:p>
      </w:tc>
    </w:tr>
    <w:tr w:rsidR="002C184F" w:rsidRPr="00875512" w14:paraId="3284033F" w14:textId="77777777" w:rsidTr="0071399B">
      <w:trPr>
        <w:trHeight w:val="495"/>
      </w:trPr>
      <w:tc>
        <w:tcPr>
          <w:tcW w:w="2093" w:type="dxa"/>
          <w:vAlign w:val="center"/>
        </w:tcPr>
        <w:p w14:paraId="21CD2000" w14:textId="6EA8888F" w:rsidR="002C184F" w:rsidRPr="00875512" w:rsidRDefault="002C184F" w:rsidP="00552FDE">
          <w:pPr>
            <w:tabs>
              <w:tab w:val="center" w:pos="4419"/>
              <w:tab w:val="right" w:pos="8838"/>
            </w:tabs>
            <w:jc w:val="center"/>
            <w:rPr>
              <w:rFonts w:ascii="Arial Narrow" w:hAnsi="Arial Narrow" w:cs="Arial"/>
              <w:sz w:val="20"/>
            </w:rPr>
          </w:pPr>
          <w:r w:rsidRPr="00875512">
            <w:rPr>
              <w:rFonts w:ascii="Arial Narrow" w:hAnsi="Arial Narrow" w:cs="Arial"/>
              <w:color w:val="818284"/>
              <w:sz w:val="20"/>
            </w:rPr>
            <w:t xml:space="preserve">Vigencia: </w:t>
          </w:r>
          <w:r w:rsidR="00833C08">
            <w:rPr>
              <w:rFonts w:ascii="Arial Narrow" w:hAnsi="Arial Narrow" w:cs="Arial"/>
              <w:color w:val="818284"/>
              <w:sz w:val="20"/>
            </w:rPr>
            <w:t>19</w:t>
          </w:r>
          <w:r w:rsidRPr="00875512">
            <w:rPr>
              <w:rFonts w:ascii="Arial Narrow" w:hAnsi="Arial Narrow" w:cs="Arial"/>
              <w:color w:val="818284"/>
              <w:sz w:val="20"/>
            </w:rPr>
            <w:t>/0</w:t>
          </w:r>
          <w:r w:rsidR="00833C08">
            <w:rPr>
              <w:rFonts w:ascii="Arial Narrow" w:hAnsi="Arial Narrow" w:cs="Arial"/>
              <w:color w:val="818284"/>
              <w:sz w:val="20"/>
            </w:rPr>
            <w:t>3</w:t>
          </w:r>
          <w:r w:rsidRPr="00875512">
            <w:rPr>
              <w:rFonts w:ascii="Arial Narrow" w:hAnsi="Arial Narrow" w:cs="Arial"/>
              <w:color w:val="818284"/>
              <w:sz w:val="20"/>
            </w:rPr>
            <w:t>/2020</w:t>
          </w:r>
        </w:p>
      </w:tc>
      <w:tc>
        <w:tcPr>
          <w:tcW w:w="6128" w:type="dxa"/>
          <w:vMerge/>
          <w:vAlign w:val="center"/>
        </w:tcPr>
        <w:p w14:paraId="5551593F" w14:textId="77777777" w:rsidR="002C184F" w:rsidRPr="00875512" w:rsidRDefault="002C184F" w:rsidP="00552FDE">
          <w:pPr>
            <w:tabs>
              <w:tab w:val="center" w:pos="4419"/>
              <w:tab w:val="right" w:pos="8838"/>
            </w:tabs>
            <w:jc w:val="center"/>
            <w:rPr>
              <w:rFonts w:ascii="Arial Narrow" w:hAnsi="Arial Narrow" w:cs="Arial"/>
              <w:sz w:val="20"/>
            </w:rPr>
          </w:pPr>
        </w:p>
      </w:tc>
      <w:tc>
        <w:tcPr>
          <w:tcW w:w="1843" w:type="dxa"/>
          <w:vMerge/>
          <w:vAlign w:val="center"/>
        </w:tcPr>
        <w:p w14:paraId="2CD99709" w14:textId="77777777" w:rsidR="002C184F" w:rsidRPr="00875512" w:rsidRDefault="002C184F" w:rsidP="00552FDE">
          <w:pPr>
            <w:tabs>
              <w:tab w:val="center" w:pos="4419"/>
              <w:tab w:val="right" w:pos="8838"/>
            </w:tabs>
            <w:jc w:val="center"/>
            <w:rPr>
              <w:rFonts w:ascii="Arial Narrow" w:hAnsi="Arial Narrow" w:cs="Arial"/>
              <w:sz w:val="20"/>
            </w:rPr>
          </w:pPr>
        </w:p>
      </w:tc>
    </w:tr>
  </w:tbl>
  <w:sdt>
    <w:sdtPr>
      <w:rPr>
        <w:sz w:val="18"/>
      </w:rPr>
      <w:id w:val="-971443061"/>
      <w:docPartObj>
        <w:docPartGallery w:val="Watermarks"/>
        <w:docPartUnique/>
      </w:docPartObj>
    </w:sdtPr>
    <w:sdtContent>
      <w:p w14:paraId="0D7D4C99" w14:textId="57623CF3" w:rsidR="002C184F" w:rsidRPr="00FA6CC1" w:rsidRDefault="00BE1E3D">
        <w:pPr>
          <w:pStyle w:val="Encabezado"/>
          <w:rPr>
            <w:sz w:val="18"/>
          </w:rPr>
        </w:pPr>
        <w:r w:rsidRPr="00BE1E3D">
          <w:rPr>
            <w:sz w:val="18"/>
          </w:rPr>
          <w:pict w14:anchorId="74916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784142" o:spid="_x0000_s2049" type="#_x0000_t136" style="position:absolute;left:0;text-align:left;margin-left:0;margin-top:0;width:467.4pt;height:155.8pt;rotation:315;z-index:-251657216;mso-position-horizontal:center;mso-position-horizontal-relative:margin;mso-position-vertical:center;mso-position-vertical-relative:margin" o:allowincell="f" fillcolor="#7f7f7f [1612]" stroked="f">
              <v:fill opacity=".5"/>
              <v:textpath style="font-family:&quot;calibri&quot;;font-size:1pt" string="NO VIGENT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2C184F" w:rsidRPr="00437961" w14:paraId="36D2C6B4"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06044489" w14:textId="77777777" w:rsidR="002C184F" w:rsidRPr="00437961" w:rsidRDefault="002C184F"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6CC5FD8E" w14:textId="77777777" w:rsidR="002C184F" w:rsidRDefault="002C184F"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29D1CDD" w14:textId="77777777" w:rsidR="002C184F" w:rsidRDefault="002C184F" w:rsidP="006F7E2D">
          <w:pPr>
            <w:pStyle w:val="Piedepgina"/>
            <w:jc w:val="center"/>
            <w:rPr>
              <w:rFonts w:ascii="Arial Narrow" w:hAnsi="Arial Narrow" w:cs="Arial"/>
              <w:color w:val="818284"/>
              <w:sz w:val="20"/>
              <w:szCs w:val="20"/>
            </w:rPr>
          </w:pPr>
        </w:p>
        <w:p w14:paraId="6068E987" w14:textId="77777777" w:rsidR="002C184F" w:rsidRDefault="002C184F" w:rsidP="006F7E2D">
          <w:pPr>
            <w:pStyle w:val="Piedepgina"/>
            <w:jc w:val="center"/>
            <w:rPr>
              <w:rFonts w:ascii="Arial Narrow" w:hAnsi="Arial Narrow" w:cs="Arial"/>
              <w:color w:val="818284"/>
              <w:sz w:val="20"/>
              <w:szCs w:val="20"/>
            </w:rPr>
          </w:pPr>
        </w:p>
        <w:p w14:paraId="33D3D66F" w14:textId="77777777" w:rsidR="002C184F" w:rsidRDefault="002C184F" w:rsidP="006F7E2D">
          <w:pPr>
            <w:pStyle w:val="Piedepgina"/>
            <w:jc w:val="center"/>
            <w:rPr>
              <w:rFonts w:ascii="Arial Narrow" w:hAnsi="Arial Narrow" w:cs="Arial"/>
              <w:color w:val="818284"/>
              <w:sz w:val="20"/>
              <w:szCs w:val="20"/>
            </w:rPr>
          </w:pPr>
        </w:p>
        <w:p w14:paraId="60D62A80" w14:textId="77777777" w:rsidR="002C184F" w:rsidRPr="00437961" w:rsidRDefault="002C184F"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132969F6" w14:textId="77777777" w:rsidR="002C184F" w:rsidRPr="00437961" w:rsidRDefault="002C184F" w:rsidP="006F7E2D">
          <w:pPr>
            <w:pStyle w:val="Encabezado"/>
            <w:jc w:val="center"/>
            <w:rPr>
              <w:rFonts w:ascii="Arial Narrow" w:hAnsi="Arial Narrow"/>
              <w:sz w:val="20"/>
              <w:szCs w:val="20"/>
            </w:rPr>
          </w:pPr>
          <w:r w:rsidRPr="00437961">
            <w:rPr>
              <w:rFonts w:ascii="Arial Narrow" w:hAnsi="Arial Narrow"/>
              <w:noProof/>
              <w:sz w:val="20"/>
              <w:szCs w:val="20"/>
              <w:lang w:val="es-SV" w:eastAsia="es-SV"/>
            </w:rPr>
            <w:drawing>
              <wp:inline distT="0" distB="0" distL="0" distR="0" wp14:anchorId="20A171BD" wp14:editId="6C9519BA">
                <wp:extent cx="574675" cy="581660"/>
                <wp:effectExtent l="19050" t="0" r="0" b="0"/>
                <wp:docPr id="5"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2C184F" w:rsidRPr="00437961" w14:paraId="63E1F610"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4F1DB40B" w14:textId="77777777" w:rsidR="002C184F" w:rsidRPr="00437961" w:rsidRDefault="002C184F"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4190DCDE" w14:textId="77777777" w:rsidR="002C184F" w:rsidRPr="00437961" w:rsidRDefault="002C184F" w:rsidP="006F7E2D">
          <w:pPr>
            <w:pStyle w:val="Encabezado"/>
            <w:jc w:val="center"/>
            <w:rPr>
              <w:rFonts w:ascii="Arial Narrow" w:hAnsi="Arial Narrow"/>
              <w:sz w:val="20"/>
              <w:szCs w:val="20"/>
            </w:rPr>
          </w:pPr>
        </w:p>
      </w:tc>
      <w:tc>
        <w:tcPr>
          <w:tcW w:w="1559" w:type="dxa"/>
          <w:vMerge/>
          <w:vAlign w:val="center"/>
        </w:tcPr>
        <w:p w14:paraId="6D760670" w14:textId="77777777" w:rsidR="002C184F" w:rsidRPr="00437961" w:rsidRDefault="002C184F" w:rsidP="006F7E2D">
          <w:pPr>
            <w:pStyle w:val="Encabezado"/>
            <w:jc w:val="center"/>
            <w:rPr>
              <w:rFonts w:ascii="Arial Narrow" w:hAnsi="Arial Narrow"/>
              <w:noProof/>
              <w:sz w:val="20"/>
              <w:szCs w:val="20"/>
            </w:rPr>
          </w:pPr>
        </w:p>
      </w:tc>
    </w:tr>
    <w:tr w:rsidR="002C184F" w:rsidRPr="00437961" w14:paraId="7BC11985"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6EA9BBEC" w14:textId="77777777" w:rsidR="002C184F" w:rsidRPr="00437961" w:rsidRDefault="002C184F"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009B2D19" w14:textId="77777777" w:rsidR="002C184F" w:rsidRPr="00437961" w:rsidRDefault="002C184F" w:rsidP="006F7E2D">
          <w:pPr>
            <w:pStyle w:val="Encabezado"/>
            <w:jc w:val="center"/>
            <w:rPr>
              <w:rFonts w:ascii="Arial Narrow" w:hAnsi="Arial Narrow"/>
              <w:sz w:val="20"/>
              <w:szCs w:val="20"/>
            </w:rPr>
          </w:pPr>
        </w:p>
      </w:tc>
      <w:tc>
        <w:tcPr>
          <w:tcW w:w="1559" w:type="dxa"/>
          <w:vMerge/>
          <w:vAlign w:val="center"/>
        </w:tcPr>
        <w:p w14:paraId="5C1DBBF9" w14:textId="77777777" w:rsidR="002C184F" w:rsidRPr="00437961" w:rsidRDefault="002C184F" w:rsidP="006F7E2D">
          <w:pPr>
            <w:pStyle w:val="Encabezado"/>
            <w:jc w:val="center"/>
            <w:rPr>
              <w:rFonts w:ascii="Arial Narrow" w:hAnsi="Arial Narrow"/>
              <w:sz w:val="20"/>
              <w:szCs w:val="20"/>
            </w:rPr>
          </w:pPr>
        </w:p>
      </w:tc>
    </w:tr>
  </w:tbl>
  <w:p w14:paraId="39FCF55C" w14:textId="77777777" w:rsidR="002C184F" w:rsidRDefault="002C184F"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4920875"/>
    <w:multiLevelType w:val="hybridMultilevel"/>
    <w:tmpl w:val="63321488"/>
    <w:lvl w:ilvl="0" w:tplc="E630566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D7E48"/>
    <w:multiLevelType w:val="hybridMultilevel"/>
    <w:tmpl w:val="27066C1C"/>
    <w:lvl w:ilvl="0" w:tplc="A4783EE6">
      <w:start w:val="1"/>
      <w:numFmt w:val="decimal"/>
      <w:lvlText w:val="Art. %1.-"/>
      <w:lvlJc w:val="left"/>
      <w:pPr>
        <w:ind w:left="107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E01A33"/>
    <w:multiLevelType w:val="hybridMultilevel"/>
    <w:tmpl w:val="42843006"/>
    <w:lvl w:ilvl="0" w:tplc="D4F669BC">
      <w:start w:val="1"/>
      <w:numFmt w:val="decimal"/>
      <w:lvlText w:val="Art. %1.-"/>
      <w:lvlJc w:val="left"/>
      <w:pPr>
        <w:ind w:left="720" w:hanging="360"/>
      </w:pPr>
      <w:rPr>
        <w:rFonts w:ascii="Arial Narrow" w:hAnsi="Arial Narrow" w:hint="default"/>
        <w:b/>
        <w:i w:val="0"/>
        <w:iCs w:val="0"/>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9" w15:restartNumberingAfterBreak="0">
    <w:nsid w:val="274C3F0B"/>
    <w:multiLevelType w:val="hybridMultilevel"/>
    <w:tmpl w:val="4E28DC96"/>
    <w:lvl w:ilvl="0" w:tplc="20E2E99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2A229F"/>
    <w:multiLevelType w:val="hybridMultilevel"/>
    <w:tmpl w:val="63321488"/>
    <w:lvl w:ilvl="0" w:tplc="E630566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371ACB"/>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BCB6051"/>
    <w:multiLevelType w:val="hybridMultilevel"/>
    <w:tmpl w:val="4844C806"/>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6"/>
  </w:num>
  <w:num w:numId="2">
    <w:abstractNumId w:val="11"/>
  </w:num>
  <w:num w:numId="3">
    <w:abstractNumId w:val="25"/>
  </w:num>
  <w:num w:numId="4">
    <w:abstractNumId w:val="7"/>
  </w:num>
  <w:num w:numId="5">
    <w:abstractNumId w:val="15"/>
  </w:num>
  <w:num w:numId="6">
    <w:abstractNumId w:val="14"/>
  </w:num>
  <w:num w:numId="7">
    <w:abstractNumId w:val="2"/>
  </w:num>
  <w:num w:numId="8">
    <w:abstractNumId w:val="28"/>
  </w:num>
  <w:num w:numId="9">
    <w:abstractNumId w:val="24"/>
  </w:num>
  <w:num w:numId="10">
    <w:abstractNumId w:val="23"/>
  </w:num>
  <w:num w:numId="11">
    <w:abstractNumId w:val="17"/>
  </w:num>
  <w:num w:numId="12">
    <w:abstractNumId w:val="16"/>
  </w:num>
  <w:num w:numId="13">
    <w:abstractNumId w:val="3"/>
  </w:num>
  <w:num w:numId="14">
    <w:abstractNumId w:val="8"/>
  </w:num>
  <w:num w:numId="15">
    <w:abstractNumId w:val="22"/>
  </w:num>
  <w:num w:numId="16">
    <w:abstractNumId w:val="10"/>
  </w:num>
  <w:num w:numId="17">
    <w:abstractNumId w:val="0"/>
  </w:num>
  <w:num w:numId="18">
    <w:abstractNumId w:val="4"/>
  </w:num>
  <w:num w:numId="19">
    <w:abstractNumId w:val="12"/>
  </w:num>
  <w:num w:numId="20">
    <w:abstractNumId w:val="5"/>
  </w:num>
  <w:num w:numId="21">
    <w:abstractNumId w:val="13"/>
  </w:num>
  <w:num w:numId="22">
    <w:abstractNumId w:val="21"/>
  </w:num>
  <w:num w:numId="23">
    <w:abstractNumId w:val="20"/>
  </w:num>
  <w:num w:numId="24">
    <w:abstractNumId w:val="1"/>
  </w:num>
  <w:num w:numId="25">
    <w:abstractNumId w:val="19"/>
  </w:num>
  <w:num w:numId="26">
    <w:abstractNumId w:val="6"/>
  </w:num>
  <w:num w:numId="27">
    <w:abstractNumId w:val="27"/>
  </w:num>
  <w:num w:numId="28">
    <w:abstractNumId w:val="18"/>
  </w:num>
  <w:num w:numId="2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3262"/>
    <w:rsid w:val="000040DA"/>
    <w:rsid w:val="0000568E"/>
    <w:rsid w:val="00005752"/>
    <w:rsid w:val="0000688A"/>
    <w:rsid w:val="00012916"/>
    <w:rsid w:val="0001350F"/>
    <w:rsid w:val="00015529"/>
    <w:rsid w:val="0001571B"/>
    <w:rsid w:val="00015C62"/>
    <w:rsid w:val="000163AD"/>
    <w:rsid w:val="00016EC1"/>
    <w:rsid w:val="0002594C"/>
    <w:rsid w:val="00026C89"/>
    <w:rsid w:val="00026E7A"/>
    <w:rsid w:val="00027B5C"/>
    <w:rsid w:val="00034C60"/>
    <w:rsid w:val="00034D06"/>
    <w:rsid w:val="00041143"/>
    <w:rsid w:val="0004376A"/>
    <w:rsid w:val="00044DDD"/>
    <w:rsid w:val="000451F7"/>
    <w:rsid w:val="000456FE"/>
    <w:rsid w:val="00045F5A"/>
    <w:rsid w:val="000475EE"/>
    <w:rsid w:val="000478E5"/>
    <w:rsid w:val="00047C0B"/>
    <w:rsid w:val="00050EE1"/>
    <w:rsid w:val="00051F85"/>
    <w:rsid w:val="00052732"/>
    <w:rsid w:val="000530B7"/>
    <w:rsid w:val="00054273"/>
    <w:rsid w:val="000548ED"/>
    <w:rsid w:val="000569D3"/>
    <w:rsid w:val="00056E86"/>
    <w:rsid w:val="00061921"/>
    <w:rsid w:val="00061B78"/>
    <w:rsid w:val="00061C05"/>
    <w:rsid w:val="0006240A"/>
    <w:rsid w:val="0006375B"/>
    <w:rsid w:val="00064078"/>
    <w:rsid w:val="00070879"/>
    <w:rsid w:val="000708B6"/>
    <w:rsid w:val="00072C41"/>
    <w:rsid w:val="00072D22"/>
    <w:rsid w:val="00074BB4"/>
    <w:rsid w:val="00074D98"/>
    <w:rsid w:val="00075ECE"/>
    <w:rsid w:val="00077801"/>
    <w:rsid w:val="00083B0B"/>
    <w:rsid w:val="0009000E"/>
    <w:rsid w:val="00090231"/>
    <w:rsid w:val="00090D73"/>
    <w:rsid w:val="00090EBD"/>
    <w:rsid w:val="00092592"/>
    <w:rsid w:val="00097701"/>
    <w:rsid w:val="000A13F2"/>
    <w:rsid w:val="000A15BB"/>
    <w:rsid w:val="000A3CD0"/>
    <w:rsid w:val="000A48F3"/>
    <w:rsid w:val="000A4EE1"/>
    <w:rsid w:val="000A6EDF"/>
    <w:rsid w:val="000B07E9"/>
    <w:rsid w:val="000B5CC4"/>
    <w:rsid w:val="000B6277"/>
    <w:rsid w:val="000C05FB"/>
    <w:rsid w:val="000C1405"/>
    <w:rsid w:val="000C1EB8"/>
    <w:rsid w:val="000C236F"/>
    <w:rsid w:val="000C4266"/>
    <w:rsid w:val="000C4FD9"/>
    <w:rsid w:val="000C596D"/>
    <w:rsid w:val="000C79C3"/>
    <w:rsid w:val="000D144A"/>
    <w:rsid w:val="000D271A"/>
    <w:rsid w:val="000D2B07"/>
    <w:rsid w:val="000D2B3C"/>
    <w:rsid w:val="000D42F2"/>
    <w:rsid w:val="000D4D92"/>
    <w:rsid w:val="000D4EA4"/>
    <w:rsid w:val="000D71BC"/>
    <w:rsid w:val="000D735E"/>
    <w:rsid w:val="000D7DDE"/>
    <w:rsid w:val="000E0AA9"/>
    <w:rsid w:val="000E15B3"/>
    <w:rsid w:val="000E3E7C"/>
    <w:rsid w:val="000E58F7"/>
    <w:rsid w:val="000E5BA0"/>
    <w:rsid w:val="000E74E8"/>
    <w:rsid w:val="000F1CC7"/>
    <w:rsid w:val="000F3FA1"/>
    <w:rsid w:val="000F6FA5"/>
    <w:rsid w:val="00101C34"/>
    <w:rsid w:val="00103E1D"/>
    <w:rsid w:val="001040B8"/>
    <w:rsid w:val="001041B9"/>
    <w:rsid w:val="00105142"/>
    <w:rsid w:val="00107E24"/>
    <w:rsid w:val="00107E95"/>
    <w:rsid w:val="0011112F"/>
    <w:rsid w:val="0011158C"/>
    <w:rsid w:val="001115F0"/>
    <w:rsid w:val="00111EC6"/>
    <w:rsid w:val="00112949"/>
    <w:rsid w:val="0011424F"/>
    <w:rsid w:val="001147DF"/>
    <w:rsid w:val="00115BFB"/>
    <w:rsid w:val="001160B9"/>
    <w:rsid w:val="00116A09"/>
    <w:rsid w:val="0012163B"/>
    <w:rsid w:val="0012222D"/>
    <w:rsid w:val="00122314"/>
    <w:rsid w:val="001225B3"/>
    <w:rsid w:val="00123C8A"/>
    <w:rsid w:val="00125038"/>
    <w:rsid w:val="00126724"/>
    <w:rsid w:val="00126807"/>
    <w:rsid w:val="001270AD"/>
    <w:rsid w:val="00127DF6"/>
    <w:rsid w:val="001300F2"/>
    <w:rsid w:val="001309B4"/>
    <w:rsid w:val="00130A1E"/>
    <w:rsid w:val="00132524"/>
    <w:rsid w:val="0013265C"/>
    <w:rsid w:val="001336D3"/>
    <w:rsid w:val="001348A5"/>
    <w:rsid w:val="00134C15"/>
    <w:rsid w:val="00134DD2"/>
    <w:rsid w:val="001351D2"/>
    <w:rsid w:val="001353BC"/>
    <w:rsid w:val="0013625A"/>
    <w:rsid w:val="00140612"/>
    <w:rsid w:val="00140787"/>
    <w:rsid w:val="0014137B"/>
    <w:rsid w:val="001451DA"/>
    <w:rsid w:val="00145638"/>
    <w:rsid w:val="00146433"/>
    <w:rsid w:val="0014700C"/>
    <w:rsid w:val="001511B9"/>
    <w:rsid w:val="001528F6"/>
    <w:rsid w:val="001533FC"/>
    <w:rsid w:val="001539B6"/>
    <w:rsid w:val="00153A03"/>
    <w:rsid w:val="001555DD"/>
    <w:rsid w:val="00156B44"/>
    <w:rsid w:val="00156D92"/>
    <w:rsid w:val="0015771C"/>
    <w:rsid w:val="00157B3B"/>
    <w:rsid w:val="001605E6"/>
    <w:rsid w:val="001623FD"/>
    <w:rsid w:val="0016337B"/>
    <w:rsid w:val="001633A6"/>
    <w:rsid w:val="00164F12"/>
    <w:rsid w:val="0016611C"/>
    <w:rsid w:val="00166374"/>
    <w:rsid w:val="00170623"/>
    <w:rsid w:val="001719FD"/>
    <w:rsid w:val="00171AC6"/>
    <w:rsid w:val="00171B55"/>
    <w:rsid w:val="00173786"/>
    <w:rsid w:val="00173B6B"/>
    <w:rsid w:val="00174407"/>
    <w:rsid w:val="00174EE1"/>
    <w:rsid w:val="00175267"/>
    <w:rsid w:val="00175847"/>
    <w:rsid w:val="0018016D"/>
    <w:rsid w:val="00183502"/>
    <w:rsid w:val="0018377A"/>
    <w:rsid w:val="00183C12"/>
    <w:rsid w:val="00184433"/>
    <w:rsid w:val="001864AD"/>
    <w:rsid w:val="001869B2"/>
    <w:rsid w:val="00186A30"/>
    <w:rsid w:val="00190985"/>
    <w:rsid w:val="001910DC"/>
    <w:rsid w:val="00192904"/>
    <w:rsid w:val="0019313D"/>
    <w:rsid w:val="00193204"/>
    <w:rsid w:val="001937CE"/>
    <w:rsid w:val="00194A6A"/>
    <w:rsid w:val="00194F6E"/>
    <w:rsid w:val="00195C45"/>
    <w:rsid w:val="001964EF"/>
    <w:rsid w:val="0019791A"/>
    <w:rsid w:val="001A18CF"/>
    <w:rsid w:val="001A3286"/>
    <w:rsid w:val="001A394A"/>
    <w:rsid w:val="001A5364"/>
    <w:rsid w:val="001A6E02"/>
    <w:rsid w:val="001B1695"/>
    <w:rsid w:val="001B2A60"/>
    <w:rsid w:val="001B56CA"/>
    <w:rsid w:val="001B5FE2"/>
    <w:rsid w:val="001B60C2"/>
    <w:rsid w:val="001B68E5"/>
    <w:rsid w:val="001C2DE9"/>
    <w:rsid w:val="001C4F9E"/>
    <w:rsid w:val="001C551E"/>
    <w:rsid w:val="001D028D"/>
    <w:rsid w:val="001D0471"/>
    <w:rsid w:val="001D0DCF"/>
    <w:rsid w:val="001D20B6"/>
    <w:rsid w:val="001D2919"/>
    <w:rsid w:val="001D2E3D"/>
    <w:rsid w:val="001D2F41"/>
    <w:rsid w:val="001D31B2"/>
    <w:rsid w:val="001F05B7"/>
    <w:rsid w:val="001F3822"/>
    <w:rsid w:val="001F3C05"/>
    <w:rsid w:val="001F6F7A"/>
    <w:rsid w:val="001F7F3B"/>
    <w:rsid w:val="002000F0"/>
    <w:rsid w:val="002025A0"/>
    <w:rsid w:val="00206B1D"/>
    <w:rsid w:val="00210B29"/>
    <w:rsid w:val="0021469E"/>
    <w:rsid w:val="00220AA6"/>
    <w:rsid w:val="00220EBB"/>
    <w:rsid w:val="002234BE"/>
    <w:rsid w:val="00224028"/>
    <w:rsid w:val="00224965"/>
    <w:rsid w:val="00225356"/>
    <w:rsid w:val="00237FC7"/>
    <w:rsid w:val="0024162D"/>
    <w:rsid w:val="00246D26"/>
    <w:rsid w:val="002556F2"/>
    <w:rsid w:val="0025667A"/>
    <w:rsid w:val="00261369"/>
    <w:rsid w:val="00264C96"/>
    <w:rsid w:val="00264CF6"/>
    <w:rsid w:val="002650BA"/>
    <w:rsid w:val="00265367"/>
    <w:rsid w:val="0026592B"/>
    <w:rsid w:val="002704F6"/>
    <w:rsid w:val="00270D15"/>
    <w:rsid w:val="0027344F"/>
    <w:rsid w:val="00273CB5"/>
    <w:rsid w:val="00273FFE"/>
    <w:rsid w:val="00274569"/>
    <w:rsid w:val="002745CE"/>
    <w:rsid w:val="0027591B"/>
    <w:rsid w:val="0027683B"/>
    <w:rsid w:val="00276E1F"/>
    <w:rsid w:val="002778C7"/>
    <w:rsid w:val="0028045C"/>
    <w:rsid w:val="002805C6"/>
    <w:rsid w:val="00282DD6"/>
    <w:rsid w:val="00282E32"/>
    <w:rsid w:val="00284502"/>
    <w:rsid w:val="002863EE"/>
    <w:rsid w:val="002912DE"/>
    <w:rsid w:val="00296948"/>
    <w:rsid w:val="002970D1"/>
    <w:rsid w:val="002A0B4B"/>
    <w:rsid w:val="002A1137"/>
    <w:rsid w:val="002A65A7"/>
    <w:rsid w:val="002A7389"/>
    <w:rsid w:val="002B21EE"/>
    <w:rsid w:val="002B2DFF"/>
    <w:rsid w:val="002B2F95"/>
    <w:rsid w:val="002B3214"/>
    <w:rsid w:val="002C0F5A"/>
    <w:rsid w:val="002C1478"/>
    <w:rsid w:val="002C184F"/>
    <w:rsid w:val="002C1BC4"/>
    <w:rsid w:val="002C27B5"/>
    <w:rsid w:val="002C554D"/>
    <w:rsid w:val="002C5B95"/>
    <w:rsid w:val="002C6649"/>
    <w:rsid w:val="002C728E"/>
    <w:rsid w:val="002C78A0"/>
    <w:rsid w:val="002D045C"/>
    <w:rsid w:val="002D2460"/>
    <w:rsid w:val="002E0630"/>
    <w:rsid w:val="002E1DBB"/>
    <w:rsid w:val="002E3AF4"/>
    <w:rsid w:val="002E3E77"/>
    <w:rsid w:val="002E44E8"/>
    <w:rsid w:val="002E5216"/>
    <w:rsid w:val="002E6B55"/>
    <w:rsid w:val="002F3844"/>
    <w:rsid w:val="002F5445"/>
    <w:rsid w:val="002F5792"/>
    <w:rsid w:val="002F66E5"/>
    <w:rsid w:val="003021D4"/>
    <w:rsid w:val="003032E4"/>
    <w:rsid w:val="00303B62"/>
    <w:rsid w:val="003058EC"/>
    <w:rsid w:val="0030626E"/>
    <w:rsid w:val="00307B90"/>
    <w:rsid w:val="003122D3"/>
    <w:rsid w:val="00321239"/>
    <w:rsid w:val="0032192A"/>
    <w:rsid w:val="003231BF"/>
    <w:rsid w:val="00323572"/>
    <w:rsid w:val="00326972"/>
    <w:rsid w:val="0032708B"/>
    <w:rsid w:val="00327184"/>
    <w:rsid w:val="00327A9B"/>
    <w:rsid w:val="0033020B"/>
    <w:rsid w:val="003307BE"/>
    <w:rsid w:val="00331A18"/>
    <w:rsid w:val="00332C7D"/>
    <w:rsid w:val="003331BA"/>
    <w:rsid w:val="00334538"/>
    <w:rsid w:val="00335B1A"/>
    <w:rsid w:val="00335D85"/>
    <w:rsid w:val="00336610"/>
    <w:rsid w:val="0034058B"/>
    <w:rsid w:val="0034063E"/>
    <w:rsid w:val="00346263"/>
    <w:rsid w:val="00346413"/>
    <w:rsid w:val="00346B58"/>
    <w:rsid w:val="00346E64"/>
    <w:rsid w:val="00351812"/>
    <w:rsid w:val="00352FA9"/>
    <w:rsid w:val="003560F8"/>
    <w:rsid w:val="003560FD"/>
    <w:rsid w:val="00357766"/>
    <w:rsid w:val="00361A78"/>
    <w:rsid w:val="00363C3D"/>
    <w:rsid w:val="00365A15"/>
    <w:rsid w:val="00365C2A"/>
    <w:rsid w:val="003679BC"/>
    <w:rsid w:val="0037065B"/>
    <w:rsid w:val="00374C4A"/>
    <w:rsid w:val="00375D87"/>
    <w:rsid w:val="00376323"/>
    <w:rsid w:val="003773A9"/>
    <w:rsid w:val="003813C0"/>
    <w:rsid w:val="00381614"/>
    <w:rsid w:val="00382FD0"/>
    <w:rsid w:val="0038598E"/>
    <w:rsid w:val="00390878"/>
    <w:rsid w:val="00391ACD"/>
    <w:rsid w:val="003920A5"/>
    <w:rsid w:val="003952C5"/>
    <w:rsid w:val="00395980"/>
    <w:rsid w:val="003A20AA"/>
    <w:rsid w:val="003A2861"/>
    <w:rsid w:val="003A3E8D"/>
    <w:rsid w:val="003A648B"/>
    <w:rsid w:val="003B3A50"/>
    <w:rsid w:val="003B5121"/>
    <w:rsid w:val="003B53E8"/>
    <w:rsid w:val="003C02C1"/>
    <w:rsid w:val="003C05DD"/>
    <w:rsid w:val="003C123A"/>
    <w:rsid w:val="003C1B02"/>
    <w:rsid w:val="003C2433"/>
    <w:rsid w:val="003C25C0"/>
    <w:rsid w:val="003C2669"/>
    <w:rsid w:val="003C4465"/>
    <w:rsid w:val="003C5C43"/>
    <w:rsid w:val="003C6301"/>
    <w:rsid w:val="003C7144"/>
    <w:rsid w:val="003D3EAD"/>
    <w:rsid w:val="003D3FDB"/>
    <w:rsid w:val="003D4450"/>
    <w:rsid w:val="003D7135"/>
    <w:rsid w:val="003D719F"/>
    <w:rsid w:val="003D7E19"/>
    <w:rsid w:val="003E6F59"/>
    <w:rsid w:val="003E7D86"/>
    <w:rsid w:val="003E7DFC"/>
    <w:rsid w:val="003F3234"/>
    <w:rsid w:val="003F43CC"/>
    <w:rsid w:val="003F4F24"/>
    <w:rsid w:val="00400664"/>
    <w:rsid w:val="00401449"/>
    <w:rsid w:val="00401CC1"/>
    <w:rsid w:val="00402282"/>
    <w:rsid w:val="00404025"/>
    <w:rsid w:val="00405D2A"/>
    <w:rsid w:val="004128E7"/>
    <w:rsid w:val="004141DC"/>
    <w:rsid w:val="00417FCE"/>
    <w:rsid w:val="00421F22"/>
    <w:rsid w:val="00421FCD"/>
    <w:rsid w:val="00422687"/>
    <w:rsid w:val="00423540"/>
    <w:rsid w:val="004275FA"/>
    <w:rsid w:val="00427747"/>
    <w:rsid w:val="00431BCF"/>
    <w:rsid w:val="00432F7B"/>
    <w:rsid w:val="00433B1C"/>
    <w:rsid w:val="00433DE3"/>
    <w:rsid w:val="0043411A"/>
    <w:rsid w:val="0043554E"/>
    <w:rsid w:val="00435FDD"/>
    <w:rsid w:val="00436890"/>
    <w:rsid w:val="00440EC8"/>
    <w:rsid w:val="00441321"/>
    <w:rsid w:val="00442054"/>
    <w:rsid w:val="00442756"/>
    <w:rsid w:val="00442B78"/>
    <w:rsid w:val="0044327A"/>
    <w:rsid w:val="00443A46"/>
    <w:rsid w:val="00443D18"/>
    <w:rsid w:val="00444762"/>
    <w:rsid w:val="004457E9"/>
    <w:rsid w:val="00447B7D"/>
    <w:rsid w:val="00447C3F"/>
    <w:rsid w:val="00451CE9"/>
    <w:rsid w:val="00452420"/>
    <w:rsid w:val="00452934"/>
    <w:rsid w:val="00454993"/>
    <w:rsid w:val="004552D6"/>
    <w:rsid w:val="00455A99"/>
    <w:rsid w:val="00455BA5"/>
    <w:rsid w:val="00457FF1"/>
    <w:rsid w:val="00463FD1"/>
    <w:rsid w:val="00464D66"/>
    <w:rsid w:val="00466140"/>
    <w:rsid w:val="004661BD"/>
    <w:rsid w:val="0046679D"/>
    <w:rsid w:val="00466C61"/>
    <w:rsid w:val="004678A6"/>
    <w:rsid w:val="0047038D"/>
    <w:rsid w:val="004718DA"/>
    <w:rsid w:val="00473E7D"/>
    <w:rsid w:val="00474234"/>
    <w:rsid w:val="00474CFA"/>
    <w:rsid w:val="00477D6E"/>
    <w:rsid w:val="004823B7"/>
    <w:rsid w:val="00483E55"/>
    <w:rsid w:val="00484271"/>
    <w:rsid w:val="0048570C"/>
    <w:rsid w:val="0049012A"/>
    <w:rsid w:val="0049122A"/>
    <w:rsid w:val="004916D1"/>
    <w:rsid w:val="004938BD"/>
    <w:rsid w:val="00493EC2"/>
    <w:rsid w:val="00495BCB"/>
    <w:rsid w:val="00496769"/>
    <w:rsid w:val="00497A23"/>
    <w:rsid w:val="004A02E2"/>
    <w:rsid w:val="004A1F86"/>
    <w:rsid w:val="004A2134"/>
    <w:rsid w:val="004A64C5"/>
    <w:rsid w:val="004A6A5E"/>
    <w:rsid w:val="004B20DA"/>
    <w:rsid w:val="004B6444"/>
    <w:rsid w:val="004C1893"/>
    <w:rsid w:val="004C2AF7"/>
    <w:rsid w:val="004C4E27"/>
    <w:rsid w:val="004C4F05"/>
    <w:rsid w:val="004C6AD5"/>
    <w:rsid w:val="004C740D"/>
    <w:rsid w:val="004D0154"/>
    <w:rsid w:val="004D057A"/>
    <w:rsid w:val="004D208C"/>
    <w:rsid w:val="004D2B4D"/>
    <w:rsid w:val="004D35EF"/>
    <w:rsid w:val="004D395F"/>
    <w:rsid w:val="004D4F3F"/>
    <w:rsid w:val="004D5EF3"/>
    <w:rsid w:val="004D75C7"/>
    <w:rsid w:val="004D7BE5"/>
    <w:rsid w:val="004E0A30"/>
    <w:rsid w:val="004E2DB1"/>
    <w:rsid w:val="004E2FAD"/>
    <w:rsid w:val="004E7178"/>
    <w:rsid w:val="004E76F9"/>
    <w:rsid w:val="004E7BA1"/>
    <w:rsid w:val="004E7D1B"/>
    <w:rsid w:val="004F022A"/>
    <w:rsid w:val="004F0931"/>
    <w:rsid w:val="004F2BA2"/>
    <w:rsid w:val="004F2CD7"/>
    <w:rsid w:val="004F4E5A"/>
    <w:rsid w:val="004F7858"/>
    <w:rsid w:val="00500567"/>
    <w:rsid w:val="0050200D"/>
    <w:rsid w:val="00502275"/>
    <w:rsid w:val="005072E0"/>
    <w:rsid w:val="005142F3"/>
    <w:rsid w:val="005150C1"/>
    <w:rsid w:val="00516DA3"/>
    <w:rsid w:val="005211AE"/>
    <w:rsid w:val="00521F5D"/>
    <w:rsid w:val="00522617"/>
    <w:rsid w:val="005243E4"/>
    <w:rsid w:val="0053026F"/>
    <w:rsid w:val="00530EEE"/>
    <w:rsid w:val="00531E0E"/>
    <w:rsid w:val="00532B79"/>
    <w:rsid w:val="00532F24"/>
    <w:rsid w:val="00533447"/>
    <w:rsid w:val="00535AAE"/>
    <w:rsid w:val="005368D4"/>
    <w:rsid w:val="005404B4"/>
    <w:rsid w:val="00542EB1"/>
    <w:rsid w:val="00544DDB"/>
    <w:rsid w:val="005458D3"/>
    <w:rsid w:val="00545C56"/>
    <w:rsid w:val="00547EF5"/>
    <w:rsid w:val="0055113A"/>
    <w:rsid w:val="00552722"/>
    <w:rsid w:val="00552FDE"/>
    <w:rsid w:val="00554470"/>
    <w:rsid w:val="005546C0"/>
    <w:rsid w:val="005548A2"/>
    <w:rsid w:val="0055498A"/>
    <w:rsid w:val="00555D56"/>
    <w:rsid w:val="00560131"/>
    <w:rsid w:val="00562D69"/>
    <w:rsid w:val="00563871"/>
    <w:rsid w:val="00563F0C"/>
    <w:rsid w:val="005640DD"/>
    <w:rsid w:val="00564AC2"/>
    <w:rsid w:val="005653B0"/>
    <w:rsid w:val="005655E2"/>
    <w:rsid w:val="005664A3"/>
    <w:rsid w:val="00567640"/>
    <w:rsid w:val="005709B1"/>
    <w:rsid w:val="00571304"/>
    <w:rsid w:val="0057459C"/>
    <w:rsid w:val="00575437"/>
    <w:rsid w:val="00580D5C"/>
    <w:rsid w:val="0058266C"/>
    <w:rsid w:val="005848D5"/>
    <w:rsid w:val="00586D0B"/>
    <w:rsid w:val="00591E68"/>
    <w:rsid w:val="005936E8"/>
    <w:rsid w:val="00595F35"/>
    <w:rsid w:val="00597FE3"/>
    <w:rsid w:val="005A0BB3"/>
    <w:rsid w:val="005A0EF2"/>
    <w:rsid w:val="005A21DB"/>
    <w:rsid w:val="005A2C16"/>
    <w:rsid w:val="005A4FFB"/>
    <w:rsid w:val="005A5A6C"/>
    <w:rsid w:val="005A7372"/>
    <w:rsid w:val="005B36EE"/>
    <w:rsid w:val="005B56FB"/>
    <w:rsid w:val="005B76E0"/>
    <w:rsid w:val="005B77BE"/>
    <w:rsid w:val="005C2968"/>
    <w:rsid w:val="005C3997"/>
    <w:rsid w:val="005C3BD4"/>
    <w:rsid w:val="005C58ED"/>
    <w:rsid w:val="005C6A1A"/>
    <w:rsid w:val="005D4C37"/>
    <w:rsid w:val="005D7793"/>
    <w:rsid w:val="005E0699"/>
    <w:rsid w:val="005E11F1"/>
    <w:rsid w:val="005E37E8"/>
    <w:rsid w:val="005E413C"/>
    <w:rsid w:val="005F0B76"/>
    <w:rsid w:val="005F2B2D"/>
    <w:rsid w:val="005F6398"/>
    <w:rsid w:val="00600450"/>
    <w:rsid w:val="006048E2"/>
    <w:rsid w:val="00605D2E"/>
    <w:rsid w:val="00606B6C"/>
    <w:rsid w:val="006130C2"/>
    <w:rsid w:val="00613AEF"/>
    <w:rsid w:val="00613C10"/>
    <w:rsid w:val="006155A4"/>
    <w:rsid w:val="0061563D"/>
    <w:rsid w:val="0061572F"/>
    <w:rsid w:val="00615BC9"/>
    <w:rsid w:val="00617955"/>
    <w:rsid w:val="00617CF2"/>
    <w:rsid w:val="00620A57"/>
    <w:rsid w:val="00620AEB"/>
    <w:rsid w:val="00621648"/>
    <w:rsid w:val="00632D51"/>
    <w:rsid w:val="006349FC"/>
    <w:rsid w:val="0063683D"/>
    <w:rsid w:val="00637661"/>
    <w:rsid w:val="00637FBF"/>
    <w:rsid w:val="00640163"/>
    <w:rsid w:val="006401D4"/>
    <w:rsid w:val="00642F22"/>
    <w:rsid w:val="00645CE0"/>
    <w:rsid w:val="00646053"/>
    <w:rsid w:val="0064633A"/>
    <w:rsid w:val="00646393"/>
    <w:rsid w:val="00646B4C"/>
    <w:rsid w:val="00647A9C"/>
    <w:rsid w:val="0065269D"/>
    <w:rsid w:val="00653CB4"/>
    <w:rsid w:val="00654BCA"/>
    <w:rsid w:val="00654F36"/>
    <w:rsid w:val="00655EC6"/>
    <w:rsid w:val="00656C70"/>
    <w:rsid w:val="00664427"/>
    <w:rsid w:val="00667060"/>
    <w:rsid w:val="00670633"/>
    <w:rsid w:val="0067073B"/>
    <w:rsid w:val="00673430"/>
    <w:rsid w:val="00676B59"/>
    <w:rsid w:val="00677BE6"/>
    <w:rsid w:val="00677ED8"/>
    <w:rsid w:val="006810F9"/>
    <w:rsid w:val="0068201C"/>
    <w:rsid w:val="00682471"/>
    <w:rsid w:val="0068271A"/>
    <w:rsid w:val="00685A9C"/>
    <w:rsid w:val="00686131"/>
    <w:rsid w:val="00686F5E"/>
    <w:rsid w:val="0068773A"/>
    <w:rsid w:val="00687FD8"/>
    <w:rsid w:val="00690BC1"/>
    <w:rsid w:val="00690EFE"/>
    <w:rsid w:val="00692C6D"/>
    <w:rsid w:val="00693047"/>
    <w:rsid w:val="00694EB4"/>
    <w:rsid w:val="00695C8F"/>
    <w:rsid w:val="00695D31"/>
    <w:rsid w:val="0069783E"/>
    <w:rsid w:val="006A032E"/>
    <w:rsid w:val="006A3699"/>
    <w:rsid w:val="006A5C2B"/>
    <w:rsid w:val="006B72EC"/>
    <w:rsid w:val="006C18E4"/>
    <w:rsid w:val="006C4118"/>
    <w:rsid w:val="006C4727"/>
    <w:rsid w:val="006C583E"/>
    <w:rsid w:val="006C6A78"/>
    <w:rsid w:val="006C73EB"/>
    <w:rsid w:val="006D1BF2"/>
    <w:rsid w:val="006D24B1"/>
    <w:rsid w:val="006D273A"/>
    <w:rsid w:val="006D532A"/>
    <w:rsid w:val="006D58B7"/>
    <w:rsid w:val="006D6B09"/>
    <w:rsid w:val="006D7B1C"/>
    <w:rsid w:val="006E158B"/>
    <w:rsid w:val="006E4F75"/>
    <w:rsid w:val="006E5344"/>
    <w:rsid w:val="006E5838"/>
    <w:rsid w:val="006E610B"/>
    <w:rsid w:val="006E756F"/>
    <w:rsid w:val="006E7DD2"/>
    <w:rsid w:val="006F0439"/>
    <w:rsid w:val="006F1535"/>
    <w:rsid w:val="006F1851"/>
    <w:rsid w:val="006F1DC9"/>
    <w:rsid w:val="006F28BA"/>
    <w:rsid w:val="006F3195"/>
    <w:rsid w:val="006F3728"/>
    <w:rsid w:val="006F483A"/>
    <w:rsid w:val="006F5609"/>
    <w:rsid w:val="006F7299"/>
    <w:rsid w:val="006F7E2D"/>
    <w:rsid w:val="007036D0"/>
    <w:rsid w:val="00705215"/>
    <w:rsid w:val="00706785"/>
    <w:rsid w:val="00707DE1"/>
    <w:rsid w:val="00710DD5"/>
    <w:rsid w:val="00710E34"/>
    <w:rsid w:val="00710ED8"/>
    <w:rsid w:val="00711519"/>
    <w:rsid w:val="00711E03"/>
    <w:rsid w:val="007125DA"/>
    <w:rsid w:val="0071399B"/>
    <w:rsid w:val="00714783"/>
    <w:rsid w:val="00716E54"/>
    <w:rsid w:val="00717112"/>
    <w:rsid w:val="00725A0E"/>
    <w:rsid w:val="00733DDD"/>
    <w:rsid w:val="007357CF"/>
    <w:rsid w:val="007374E7"/>
    <w:rsid w:val="007404E4"/>
    <w:rsid w:val="00740C00"/>
    <w:rsid w:val="007417E9"/>
    <w:rsid w:val="00742EFD"/>
    <w:rsid w:val="00743FF3"/>
    <w:rsid w:val="007468B5"/>
    <w:rsid w:val="00746E45"/>
    <w:rsid w:val="00747D00"/>
    <w:rsid w:val="0075057D"/>
    <w:rsid w:val="00752982"/>
    <w:rsid w:val="007533E4"/>
    <w:rsid w:val="00754538"/>
    <w:rsid w:val="00755154"/>
    <w:rsid w:val="007558A9"/>
    <w:rsid w:val="00755FEA"/>
    <w:rsid w:val="00757022"/>
    <w:rsid w:val="00757F13"/>
    <w:rsid w:val="00760048"/>
    <w:rsid w:val="00761513"/>
    <w:rsid w:val="00761EB7"/>
    <w:rsid w:val="00770270"/>
    <w:rsid w:val="00770B16"/>
    <w:rsid w:val="007710F8"/>
    <w:rsid w:val="00774860"/>
    <w:rsid w:val="007757DA"/>
    <w:rsid w:val="00782A94"/>
    <w:rsid w:val="00782C4C"/>
    <w:rsid w:val="007831E3"/>
    <w:rsid w:val="00783C51"/>
    <w:rsid w:val="00784206"/>
    <w:rsid w:val="0078445A"/>
    <w:rsid w:val="00784722"/>
    <w:rsid w:val="00786053"/>
    <w:rsid w:val="00787151"/>
    <w:rsid w:val="007903CB"/>
    <w:rsid w:val="0079252F"/>
    <w:rsid w:val="00796512"/>
    <w:rsid w:val="007A25FA"/>
    <w:rsid w:val="007A3420"/>
    <w:rsid w:val="007A356F"/>
    <w:rsid w:val="007A38C4"/>
    <w:rsid w:val="007A6A11"/>
    <w:rsid w:val="007B0BAD"/>
    <w:rsid w:val="007B1DC3"/>
    <w:rsid w:val="007B27BB"/>
    <w:rsid w:val="007B30AE"/>
    <w:rsid w:val="007B7EB3"/>
    <w:rsid w:val="007C0A74"/>
    <w:rsid w:val="007C149A"/>
    <w:rsid w:val="007C3578"/>
    <w:rsid w:val="007C4A36"/>
    <w:rsid w:val="007C584F"/>
    <w:rsid w:val="007C5A64"/>
    <w:rsid w:val="007C7636"/>
    <w:rsid w:val="007D072A"/>
    <w:rsid w:val="007D13D8"/>
    <w:rsid w:val="007D1DC5"/>
    <w:rsid w:val="007D25F9"/>
    <w:rsid w:val="007D4E6F"/>
    <w:rsid w:val="007D5670"/>
    <w:rsid w:val="007E2DA1"/>
    <w:rsid w:val="007E37E1"/>
    <w:rsid w:val="007E4C63"/>
    <w:rsid w:val="007E525D"/>
    <w:rsid w:val="007E77CC"/>
    <w:rsid w:val="007E7BCA"/>
    <w:rsid w:val="007F0E08"/>
    <w:rsid w:val="007F0F76"/>
    <w:rsid w:val="007F28CF"/>
    <w:rsid w:val="007F35F7"/>
    <w:rsid w:val="007F65AF"/>
    <w:rsid w:val="00801065"/>
    <w:rsid w:val="00801B49"/>
    <w:rsid w:val="008025A9"/>
    <w:rsid w:val="008029E3"/>
    <w:rsid w:val="00803806"/>
    <w:rsid w:val="00804469"/>
    <w:rsid w:val="00804B9C"/>
    <w:rsid w:val="0080545D"/>
    <w:rsid w:val="00805479"/>
    <w:rsid w:val="008057E3"/>
    <w:rsid w:val="00805B9B"/>
    <w:rsid w:val="008065AF"/>
    <w:rsid w:val="00807BBE"/>
    <w:rsid w:val="00810134"/>
    <w:rsid w:val="00812822"/>
    <w:rsid w:val="00815E04"/>
    <w:rsid w:val="0081755C"/>
    <w:rsid w:val="008178EC"/>
    <w:rsid w:val="00820272"/>
    <w:rsid w:val="0082085B"/>
    <w:rsid w:val="008209F4"/>
    <w:rsid w:val="00830811"/>
    <w:rsid w:val="00831088"/>
    <w:rsid w:val="00832592"/>
    <w:rsid w:val="00833041"/>
    <w:rsid w:val="0083333D"/>
    <w:rsid w:val="008338E1"/>
    <w:rsid w:val="00833C08"/>
    <w:rsid w:val="00834305"/>
    <w:rsid w:val="00834BE1"/>
    <w:rsid w:val="0083563E"/>
    <w:rsid w:val="0083684A"/>
    <w:rsid w:val="0084075E"/>
    <w:rsid w:val="00841E9F"/>
    <w:rsid w:val="008420C6"/>
    <w:rsid w:val="008509C7"/>
    <w:rsid w:val="00851E32"/>
    <w:rsid w:val="00852C0E"/>
    <w:rsid w:val="00852D48"/>
    <w:rsid w:val="00854037"/>
    <w:rsid w:val="008547DE"/>
    <w:rsid w:val="0085710B"/>
    <w:rsid w:val="00857E55"/>
    <w:rsid w:val="00861393"/>
    <w:rsid w:val="008631D6"/>
    <w:rsid w:val="00863A9C"/>
    <w:rsid w:val="0086546E"/>
    <w:rsid w:val="0086651E"/>
    <w:rsid w:val="0087004C"/>
    <w:rsid w:val="00870C63"/>
    <w:rsid w:val="008719AD"/>
    <w:rsid w:val="00871C98"/>
    <w:rsid w:val="00876860"/>
    <w:rsid w:val="00882C50"/>
    <w:rsid w:val="00882CB9"/>
    <w:rsid w:val="008836CB"/>
    <w:rsid w:val="00883C76"/>
    <w:rsid w:val="00884302"/>
    <w:rsid w:val="00884A07"/>
    <w:rsid w:val="008869ED"/>
    <w:rsid w:val="00886FF8"/>
    <w:rsid w:val="0088715C"/>
    <w:rsid w:val="00890F03"/>
    <w:rsid w:val="00894C30"/>
    <w:rsid w:val="00895872"/>
    <w:rsid w:val="008963FA"/>
    <w:rsid w:val="00896EF6"/>
    <w:rsid w:val="008977BF"/>
    <w:rsid w:val="00897FC6"/>
    <w:rsid w:val="008A1AEB"/>
    <w:rsid w:val="008A1D95"/>
    <w:rsid w:val="008A5DA3"/>
    <w:rsid w:val="008A61E0"/>
    <w:rsid w:val="008B019B"/>
    <w:rsid w:val="008B048A"/>
    <w:rsid w:val="008B4C4C"/>
    <w:rsid w:val="008B7D92"/>
    <w:rsid w:val="008C0F73"/>
    <w:rsid w:val="008C2200"/>
    <w:rsid w:val="008C3081"/>
    <w:rsid w:val="008C46A2"/>
    <w:rsid w:val="008C5933"/>
    <w:rsid w:val="008C6729"/>
    <w:rsid w:val="008D01C3"/>
    <w:rsid w:val="008D1C7C"/>
    <w:rsid w:val="008D1DC9"/>
    <w:rsid w:val="008D6181"/>
    <w:rsid w:val="008D737A"/>
    <w:rsid w:val="008E1503"/>
    <w:rsid w:val="008E2DF0"/>
    <w:rsid w:val="008E412C"/>
    <w:rsid w:val="008E45A3"/>
    <w:rsid w:val="008E58D0"/>
    <w:rsid w:val="008E606F"/>
    <w:rsid w:val="008E6B7A"/>
    <w:rsid w:val="008F0E63"/>
    <w:rsid w:val="008F2EDF"/>
    <w:rsid w:val="008F4010"/>
    <w:rsid w:val="008F74D6"/>
    <w:rsid w:val="009039B3"/>
    <w:rsid w:val="00904153"/>
    <w:rsid w:val="009057C9"/>
    <w:rsid w:val="00906045"/>
    <w:rsid w:val="00906A4F"/>
    <w:rsid w:val="00910151"/>
    <w:rsid w:val="00910C1B"/>
    <w:rsid w:val="00911A83"/>
    <w:rsid w:val="00916C39"/>
    <w:rsid w:val="00923464"/>
    <w:rsid w:val="009260F2"/>
    <w:rsid w:val="00930974"/>
    <w:rsid w:val="009324F1"/>
    <w:rsid w:val="0093254A"/>
    <w:rsid w:val="00934C82"/>
    <w:rsid w:val="0093515E"/>
    <w:rsid w:val="00936627"/>
    <w:rsid w:val="00941CBC"/>
    <w:rsid w:val="00942A7E"/>
    <w:rsid w:val="009441FA"/>
    <w:rsid w:val="00945639"/>
    <w:rsid w:val="00951621"/>
    <w:rsid w:val="00951A47"/>
    <w:rsid w:val="00951C87"/>
    <w:rsid w:val="00954C8E"/>
    <w:rsid w:val="00954DE5"/>
    <w:rsid w:val="00956115"/>
    <w:rsid w:val="009562A0"/>
    <w:rsid w:val="00956407"/>
    <w:rsid w:val="00957453"/>
    <w:rsid w:val="0096019B"/>
    <w:rsid w:val="00961543"/>
    <w:rsid w:val="00962403"/>
    <w:rsid w:val="00964F3D"/>
    <w:rsid w:val="0096516F"/>
    <w:rsid w:val="00967EF5"/>
    <w:rsid w:val="009721AF"/>
    <w:rsid w:val="00973FEA"/>
    <w:rsid w:val="00975EB5"/>
    <w:rsid w:val="00977FE1"/>
    <w:rsid w:val="00980E1C"/>
    <w:rsid w:val="00981B2A"/>
    <w:rsid w:val="00984B28"/>
    <w:rsid w:val="009903B0"/>
    <w:rsid w:val="00991D79"/>
    <w:rsid w:val="00991E9D"/>
    <w:rsid w:val="00992EB8"/>
    <w:rsid w:val="009A02B2"/>
    <w:rsid w:val="009A096C"/>
    <w:rsid w:val="009A2FBA"/>
    <w:rsid w:val="009A42F1"/>
    <w:rsid w:val="009A48A1"/>
    <w:rsid w:val="009A6214"/>
    <w:rsid w:val="009A6ACE"/>
    <w:rsid w:val="009A735F"/>
    <w:rsid w:val="009A7731"/>
    <w:rsid w:val="009B0B49"/>
    <w:rsid w:val="009B1C01"/>
    <w:rsid w:val="009B3E3A"/>
    <w:rsid w:val="009B4372"/>
    <w:rsid w:val="009B5020"/>
    <w:rsid w:val="009B5635"/>
    <w:rsid w:val="009B62C6"/>
    <w:rsid w:val="009B6903"/>
    <w:rsid w:val="009C00AC"/>
    <w:rsid w:val="009C0DDB"/>
    <w:rsid w:val="009C3DA8"/>
    <w:rsid w:val="009C45DE"/>
    <w:rsid w:val="009C4625"/>
    <w:rsid w:val="009C5975"/>
    <w:rsid w:val="009C606F"/>
    <w:rsid w:val="009D0C23"/>
    <w:rsid w:val="009D22ED"/>
    <w:rsid w:val="009D33EF"/>
    <w:rsid w:val="009D3F20"/>
    <w:rsid w:val="009D5F9B"/>
    <w:rsid w:val="009D6333"/>
    <w:rsid w:val="009E3E35"/>
    <w:rsid w:val="009E47BC"/>
    <w:rsid w:val="009E615F"/>
    <w:rsid w:val="009E73EC"/>
    <w:rsid w:val="009F2DD7"/>
    <w:rsid w:val="009F51FD"/>
    <w:rsid w:val="009F6A40"/>
    <w:rsid w:val="009F7C14"/>
    <w:rsid w:val="00A04D21"/>
    <w:rsid w:val="00A04F08"/>
    <w:rsid w:val="00A06B27"/>
    <w:rsid w:val="00A06CB9"/>
    <w:rsid w:val="00A06DE1"/>
    <w:rsid w:val="00A078FB"/>
    <w:rsid w:val="00A10128"/>
    <w:rsid w:val="00A12127"/>
    <w:rsid w:val="00A1696D"/>
    <w:rsid w:val="00A211FE"/>
    <w:rsid w:val="00A24E0C"/>
    <w:rsid w:val="00A251C4"/>
    <w:rsid w:val="00A25B52"/>
    <w:rsid w:val="00A27539"/>
    <w:rsid w:val="00A3083D"/>
    <w:rsid w:val="00A349EB"/>
    <w:rsid w:val="00A34B1D"/>
    <w:rsid w:val="00A35344"/>
    <w:rsid w:val="00A402CE"/>
    <w:rsid w:val="00A40604"/>
    <w:rsid w:val="00A40DAF"/>
    <w:rsid w:val="00A4181E"/>
    <w:rsid w:val="00A419F6"/>
    <w:rsid w:val="00A420A1"/>
    <w:rsid w:val="00A44BA4"/>
    <w:rsid w:val="00A46259"/>
    <w:rsid w:val="00A471EA"/>
    <w:rsid w:val="00A50073"/>
    <w:rsid w:val="00A51643"/>
    <w:rsid w:val="00A527C0"/>
    <w:rsid w:val="00A54003"/>
    <w:rsid w:val="00A56848"/>
    <w:rsid w:val="00A568DB"/>
    <w:rsid w:val="00A56CBA"/>
    <w:rsid w:val="00A606E3"/>
    <w:rsid w:val="00A61181"/>
    <w:rsid w:val="00A623D1"/>
    <w:rsid w:val="00A62A84"/>
    <w:rsid w:val="00A63257"/>
    <w:rsid w:val="00A636A8"/>
    <w:rsid w:val="00A64D4D"/>
    <w:rsid w:val="00A730AA"/>
    <w:rsid w:val="00A73642"/>
    <w:rsid w:val="00A761C0"/>
    <w:rsid w:val="00A77065"/>
    <w:rsid w:val="00A823F4"/>
    <w:rsid w:val="00A82CE5"/>
    <w:rsid w:val="00A84541"/>
    <w:rsid w:val="00A85069"/>
    <w:rsid w:val="00A90B40"/>
    <w:rsid w:val="00A946F3"/>
    <w:rsid w:val="00A94766"/>
    <w:rsid w:val="00A95742"/>
    <w:rsid w:val="00A96A05"/>
    <w:rsid w:val="00AA4860"/>
    <w:rsid w:val="00AA7448"/>
    <w:rsid w:val="00AB1D31"/>
    <w:rsid w:val="00AB2AAE"/>
    <w:rsid w:val="00AB3546"/>
    <w:rsid w:val="00AB43EE"/>
    <w:rsid w:val="00AB4867"/>
    <w:rsid w:val="00AB5346"/>
    <w:rsid w:val="00AB5AE8"/>
    <w:rsid w:val="00AC000A"/>
    <w:rsid w:val="00AC4C04"/>
    <w:rsid w:val="00AC4CAA"/>
    <w:rsid w:val="00AC6625"/>
    <w:rsid w:val="00AC68DF"/>
    <w:rsid w:val="00AC7EDA"/>
    <w:rsid w:val="00AD4196"/>
    <w:rsid w:val="00AD4BCD"/>
    <w:rsid w:val="00AD64BD"/>
    <w:rsid w:val="00AD64E2"/>
    <w:rsid w:val="00AE5FA4"/>
    <w:rsid w:val="00AF08CD"/>
    <w:rsid w:val="00AF11CC"/>
    <w:rsid w:val="00AF2AB1"/>
    <w:rsid w:val="00AF3383"/>
    <w:rsid w:val="00AF3BEA"/>
    <w:rsid w:val="00AF4B8C"/>
    <w:rsid w:val="00B001A3"/>
    <w:rsid w:val="00B04C45"/>
    <w:rsid w:val="00B05437"/>
    <w:rsid w:val="00B0547B"/>
    <w:rsid w:val="00B1025C"/>
    <w:rsid w:val="00B11D06"/>
    <w:rsid w:val="00B12B23"/>
    <w:rsid w:val="00B13C62"/>
    <w:rsid w:val="00B1652D"/>
    <w:rsid w:val="00B2307E"/>
    <w:rsid w:val="00B233F9"/>
    <w:rsid w:val="00B23D97"/>
    <w:rsid w:val="00B332FC"/>
    <w:rsid w:val="00B35C46"/>
    <w:rsid w:val="00B35C84"/>
    <w:rsid w:val="00B363DC"/>
    <w:rsid w:val="00B375D2"/>
    <w:rsid w:val="00B44AE1"/>
    <w:rsid w:val="00B4500A"/>
    <w:rsid w:val="00B45F54"/>
    <w:rsid w:val="00B4679F"/>
    <w:rsid w:val="00B47331"/>
    <w:rsid w:val="00B51070"/>
    <w:rsid w:val="00B53F58"/>
    <w:rsid w:val="00B53F8E"/>
    <w:rsid w:val="00B56592"/>
    <w:rsid w:val="00B572D1"/>
    <w:rsid w:val="00B6237C"/>
    <w:rsid w:val="00B62BC5"/>
    <w:rsid w:val="00B6768F"/>
    <w:rsid w:val="00B737DC"/>
    <w:rsid w:val="00B73E0F"/>
    <w:rsid w:val="00B75B1D"/>
    <w:rsid w:val="00B7782D"/>
    <w:rsid w:val="00B7788F"/>
    <w:rsid w:val="00B80E66"/>
    <w:rsid w:val="00B82E62"/>
    <w:rsid w:val="00B82EAE"/>
    <w:rsid w:val="00B91EE5"/>
    <w:rsid w:val="00B925B1"/>
    <w:rsid w:val="00B92A90"/>
    <w:rsid w:val="00B94B1F"/>
    <w:rsid w:val="00BA0492"/>
    <w:rsid w:val="00BA0F4E"/>
    <w:rsid w:val="00BA203E"/>
    <w:rsid w:val="00BA4383"/>
    <w:rsid w:val="00BA5B16"/>
    <w:rsid w:val="00BB027C"/>
    <w:rsid w:val="00BB07C0"/>
    <w:rsid w:val="00BB0B42"/>
    <w:rsid w:val="00BB1CA4"/>
    <w:rsid w:val="00BB3ACB"/>
    <w:rsid w:val="00BB412C"/>
    <w:rsid w:val="00BB7E67"/>
    <w:rsid w:val="00BC0355"/>
    <w:rsid w:val="00BC0B09"/>
    <w:rsid w:val="00BC2F73"/>
    <w:rsid w:val="00BC3CC8"/>
    <w:rsid w:val="00BC429D"/>
    <w:rsid w:val="00BC4A95"/>
    <w:rsid w:val="00BC5484"/>
    <w:rsid w:val="00BC739E"/>
    <w:rsid w:val="00BC746D"/>
    <w:rsid w:val="00BC7D46"/>
    <w:rsid w:val="00BD03D8"/>
    <w:rsid w:val="00BD09FA"/>
    <w:rsid w:val="00BD1DC1"/>
    <w:rsid w:val="00BD3896"/>
    <w:rsid w:val="00BD3DED"/>
    <w:rsid w:val="00BD5539"/>
    <w:rsid w:val="00BD712B"/>
    <w:rsid w:val="00BD7C2E"/>
    <w:rsid w:val="00BE1E3D"/>
    <w:rsid w:val="00BE4885"/>
    <w:rsid w:val="00BE53E0"/>
    <w:rsid w:val="00BE5AC8"/>
    <w:rsid w:val="00BF03E9"/>
    <w:rsid w:val="00BF10AB"/>
    <w:rsid w:val="00BF2927"/>
    <w:rsid w:val="00BF3F0D"/>
    <w:rsid w:val="00BF4393"/>
    <w:rsid w:val="00BF476A"/>
    <w:rsid w:val="00BF6BD6"/>
    <w:rsid w:val="00C00105"/>
    <w:rsid w:val="00C0070F"/>
    <w:rsid w:val="00C00932"/>
    <w:rsid w:val="00C028A5"/>
    <w:rsid w:val="00C06023"/>
    <w:rsid w:val="00C10235"/>
    <w:rsid w:val="00C117FA"/>
    <w:rsid w:val="00C12B0C"/>
    <w:rsid w:val="00C14D1C"/>
    <w:rsid w:val="00C158C2"/>
    <w:rsid w:val="00C17A6F"/>
    <w:rsid w:val="00C200D5"/>
    <w:rsid w:val="00C22811"/>
    <w:rsid w:val="00C23589"/>
    <w:rsid w:val="00C237A1"/>
    <w:rsid w:val="00C26F67"/>
    <w:rsid w:val="00C30697"/>
    <w:rsid w:val="00C30D04"/>
    <w:rsid w:val="00C31C2F"/>
    <w:rsid w:val="00C33A53"/>
    <w:rsid w:val="00C35047"/>
    <w:rsid w:val="00C37BFF"/>
    <w:rsid w:val="00C419B1"/>
    <w:rsid w:val="00C434BD"/>
    <w:rsid w:val="00C469D7"/>
    <w:rsid w:val="00C47B50"/>
    <w:rsid w:val="00C50570"/>
    <w:rsid w:val="00C51B6B"/>
    <w:rsid w:val="00C52F87"/>
    <w:rsid w:val="00C5383B"/>
    <w:rsid w:val="00C53863"/>
    <w:rsid w:val="00C53C6B"/>
    <w:rsid w:val="00C53C9B"/>
    <w:rsid w:val="00C54582"/>
    <w:rsid w:val="00C57582"/>
    <w:rsid w:val="00C70444"/>
    <w:rsid w:val="00C72C5D"/>
    <w:rsid w:val="00C736A9"/>
    <w:rsid w:val="00C73AFE"/>
    <w:rsid w:val="00C73C75"/>
    <w:rsid w:val="00C746E8"/>
    <w:rsid w:val="00C74927"/>
    <w:rsid w:val="00C74B73"/>
    <w:rsid w:val="00C81C6F"/>
    <w:rsid w:val="00C81DA7"/>
    <w:rsid w:val="00C82977"/>
    <w:rsid w:val="00C832DF"/>
    <w:rsid w:val="00C86E32"/>
    <w:rsid w:val="00C87AD9"/>
    <w:rsid w:val="00C9101D"/>
    <w:rsid w:val="00C93F4D"/>
    <w:rsid w:val="00C95536"/>
    <w:rsid w:val="00C95969"/>
    <w:rsid w:val="00C95A56"/>
    <w:rsid w:val="00C97270"/>
    <w:rsid w:val="00C97C7C"/>
    <w:rsid w:val="00CA0333"/>
    <w:rsid w:val="00CA109B"/>
    <w:rsid w:val="00CA1727"/>
    <w:rsid w:val="00CA2329"/>
    <w:rsid w:val="00CA28CA"/>
    <w:rsid w:val="00CA460C"/>
    <w:rsid w:val="00CA495C"/>
    <w:rsid w:val="00CA648E"/>
    <w:rsid w:val="00CB0B1E"/>
    <w:rsid w:val="00CB1420"/>
    <w:rsid w:val="00CB237A"/>
    <w:rsid w:val="00CB2BE6"/>
    <w:rsid w:val="00CB34D8"/>
    <w:rsid w:val="00CB362F"/>
    <w:rsid w:val="00CB646E"/>
    <w:rsid w:val="00CB66E7"/>
    <w:rsid w:val="00CC184D"/>
    <w:rsid w:val="00CC35B4"/>
    <w:rsid w:val="00CC69B9"/>
    <w:rsid w:val="00CC6DC9"/>
    <w:rsid w:val="00CD1AA7"/>
    <w:rsid w:val="00CD2A32"/>
    <w:rsid w:val="00CE0DE1"/>
    <w:rsid w:val="00CE16A0"/>
    <w:rsid w:val="00CE2920"/>
    <w:rsid w:val="00CE2C3B"/>
    <w:rsid w:val="00CE45AA"/>
    <w:rsid w:val="00CF386C"/>
    <w:rsid w:val="00CF4251"/>
    <w:rsid w:val="00CF49F5"/>
    <w:rsid w:val="00CF77F5"/>
    <w:rsid w:val="00D010FF"/>
    <w:rsid w:val="00D0159A"/>
    <w:rsid w:val="00D0409E"/>
    <w:rsid w:val="00D045BE"/>
    <w:rsid w:val="00D04F35"/>
    <w:rsid w:val="00D055CD"/>
    <w:rsid w:val="00D07E24"/>
    <w:rsid w:val="00D1193A"/>
    <w:rsid w:val="00D11AFB"/>
    <w:rsid w:val="00D11BC7"/>
    <w:rsid w:val="00D11C40"/>
    <w:rsid w:val="00D14CA5"/>
    <w:rsid w:val="00D1625F"/>
    <w:rsid w:val="00D20096"/>
    <w:rsid w:val="00D208B0"/>
    <w:rsid w:val="00D22191"/>
    <w:rsid w:val="00D23043"/>
    <w:rsid w:val="00D24A97"/>
    <w:rsid w:val="00D24D82"/>
    <w:rsid w:val="00D2504C"/>
    <w:rsid w:val="00D260B7"/>
    <w:rsid w:val="00D26A59"/>
    <w:rsid w:val="00D26D82"/>
    <w:rsid w:val="00D27031"/>
    <w:rsid w:val="00D30535"/>
    <w:rsid w:val="00D32124"/>
    <w:rsid w:val="00D35CA0"/>
    <w:rsid w:val="00D4000E"/>
    <w:rsid w:val="00D4001F"/>
    <w:rsid w:val="00D4157F"/>
    <w:rsid w:val="00D447CF"/>
    <w:rsid w:val="00D4559D"/>
    <w:rsid w:val="00D471C3"/>
    <w:rsid w:val="00D47544"/>
    <w:rsid w:val="00D5027F"/>
    <w:rsid w:val="00D50A0C"/>
    <w:rsid w:val="00D50C60"/>
    <w:rsid w:val="00D5406A"/>
    <w:rsid w:val="00D56546"/>
    <w:rsid w:val="00D601F4"/>
    <w:rsid w:val="00D60CB7"/>
    <w:rsid w:val="00D632FB"/>
    <w:rsid w:val="00D641F2"/>
    <w:rsid w:val="00D649D1"/>
    <w:rsid w:val="00D669EB"/>
    <w:rsid w:val="00D669F0"/>
    <w:rsid w:val="00D66D01"/>
    <w:rsid w:val="00D71128"/>
    <w:rsid w:val="00D71175"/>
    <w:rsid w:val="00D71E06"/>
    <w:rsid w:val="00D720AB"/>
    <w:rsid w:val="00D72146"/>
    <w:rsid w:val="00D728B3"/>
    <w:rsid w:val="00D72A07"/>
    <w:rsid w:val="00D74EB5"/>
    <w:rsid w:val="00D75AAC"/>
    <w:rsid w:val="00D75EDF"/>
    <w:rsid w:val="00D7704D"/>
    <w:rsid w:val="00D77077"/>
    <w:rsid w:val="00D77290"/>
    <w:rsid w:val="00D80804"/>
    <w:rsid w:val="00D808E8"/>
    <w:rsid w:val="00D86ED9"/>
    <w:rsid w:val="00D90C39"/>
    <w:rsid w:val="00D91205"/>
    <w:rsid w:val="00D92425"/>
    <w:rsid w:val="00D9257B"/>
    <w:rsid w:val="00DA45C5"/>
    <w:rsid w:val="00DA553B"/>
    <w:rsid w:val="00DA73E1"/>
    <w:rsid w:val="00DB04F3"/>
    <w:rsid w:val="00DB06CD"/>
    <w:rsid w:val="00DB07F5"/>
    <w:rsid w:val="00DB0A98"/>
    <w:rsid w:val="00DB2217"/>
    <w:rsid w:val="00DB3CD1"/>
    <w:rsid w:val="00DB4853"/>
    <w:rsid w:val="00DB5658"/>
    <w:rsid w:val="00DB592A"/>
    <w:rsid w:val="00DB6CAD"/>
    <w:rsid w:val="00DC0E59"/>
    <w:rsid w:val="00DC2527"/>
    <w:rsid w:val="00DC31A7"/>
    <w:rsid w:val="00DC4451"/>
    <w:rsid w:val="00DC7521"/>
    <w:rsid w:val="00DD1534"/>
    <w:rsid w:val="00DD277D"/>
    <w:rsid w:val="00DD36A1"/>
    <w:rsid w:val="00DD3B70"/>
    <w:rsid w:val="00DD4FB4"/>
    <w:rsid w:val="00DD673D"/>
    <w:rsid w:val="00DD7584"/>
    <w:rsid w:val="00DD7A5C"/>
    <w:rsid w:val="00DD7A65"/>
    <w:rsid w:val="00DE0C9A"/>
    <w:rsid w:val="00DE2228"/>
    <w:rsid w:val="00DE29FD"/>
    <w:rsid w:val="00DE2BA1"/>
    <w:rsid w:val="00DE4A28"/>
    <w:rsid w:val="00DE6328"/>
    <w:rsid w:val="00DE7AF2"/>
    <w:rsid w:val="00DF4006"/>
    <w:rsid w:val="00DF477B"/>
    <w:rsid w:val="00DF5E39"/>
    <w:rsid w:val="00E0209F"/>
    <w:rsid w:val="00E0251C"/>
    <w:rsid w:val="00E02E2A"/>
    <w:rsid w:val="00E05A3F"/>
    <w:rsid w:val="00E066D9"/>
    <w:rsid w:val="00E14DD8"/>
    <w:rsid w:val="00E15162"/>
    <w:rsid w:val="00E200E1"/>
    <w:rsid w:val="00E22F81"/>
    <w:rsid w:val="00E23256"/>
    <w:rsid w:val="00E23F48"/>
    <w:rsid w:val="00E2562F"/>
    <w:rsid w:val="00E25A60"/>
    <w:rsid w:val="00E25F1F"/>
    <w:rsid w:val="00E26625"/>
    <w:rsid w:val="00E27534"/>
    <w:rsid w:val="00E32021"/>
    <w:rsid w:val="00E32779"/>
    <w:rsid w:val="00E34D4F"/>
    <w:rsid w:val="00E366A2"/>
    <w:rsid w:val="00E40BEF"/>
    <w:rsid w:val="00E43B80"/>
    <w:rsid w:val="00E43DAF"/>
    <w:rsid w:val="00E45FDA"/>
    <w:rsid w:val="00E50481"/>
    <w:rsid w:val="00E50FEA"/>
    <w:rsid w:val="00E527B2"/>
    <w:rsid w:val="00E52C4F"/>
    <w:rsid w:val="00E52C56"/>
    <w:rsid w:val="00E5766E"/>
    <w:rsid w:val="00E57975"/>
    <w:rsid w:val="00E601C9"/>
    <w:rsid w:val="00E60728"/>
    <w:rsid w:val="00E629CC"/>
    <w:rsid w:val="00E640C7"/>
    <w:rsid w:val="00E64739"/>
    <w:rsid w:val="00E64814"/>
    <w:rsid w:val="00E70EFD"/>
    <w:rsid w:val="00E712C0"/>
    <w:rsid w:val="00E72A75"/>
    <w:rsid w:val="00E759A7"/>
    <w:rsid w:val="00E7677C"/>
    <w:rsid w:val="00E773A9"/>
    <w:rsid w:val="00E818AD"/>
    <w:rsid w:val="00E83236"/>
    <w:rsid w:val="00E8676A"/>
    <w:rsid w:val="00E878E2"/>
    <w:rsid w:val="00E90146"/>
    <w:rsid w:val="00E90DCB"/>
    <w:rsid w:val="00E91E18"/>
    <w:rsid w:val="00E95319"/>
    <w:rsid w:val="00EA0841"/>
    <w:rsid w:val="00EA2884"/>
    <w:rsid w:val="00EA4857"/>
    <w:rsid w:val="00EA5448"/>
    <w:rsid w:val="00EB0BD2"/>
    <w:rsid w:val="00EB3A37"/>
    <w:rsid w:val="00EB5387"/>
    <w:rsid w:val="00EB6F08"/>
    <w:rsid w:val="00EC10CC"/>
    <w:rsid w:val="00EC19DB"/>
    <w:rsid w:val="00EC37B4"/>
    <w:rsid w:val="00EC559B"/>
    <w:rsid w:val="00EC5FD3"/>
    <w:rsid w:val="00EC6765"/>
    <w:rsid w:val="00EC7BAE"/>
    <w:rsid w:val="00ED11E8"/>
    <w:rsid w:val="00ED25A1"/>
    <w:rsid w:val="00ED78F2"/>
    <w:rsid w:val="00EE10A1"/>
    <w:rsid w:val="00EE1251"/>
    <w:rsid w:val="00EE257E"/>
    <w:rsid w:val="00EE272F"/>
    <w:rsid w:val="00EE2B6E"/>
    <w:rsid w:val="00EE3DF6"/>
    <w:rsid w:val="00EE5043"/>
    <w:rsid w:val="00EE5312"/>
    <w:rsid w:val="00EE6DAA"/>
    <w:rsid w:val="00EF2F4C"/>
    <w:rsid w:val="00EF4C03"/>
    <w:rsid w:val="00EF4E77"/>
    <w:rsid w:val="00EF73F1"/>
    <w:rsid w:val="00F00333"/>
    <w:rsid w:val="00F00D8C"/>
    <w:rsid w:val="00F00DAB"/>
    <w:rsid w:val="00F02E83"/>
    <w:rsid w:val="00F04259"/>
    <w:rsid w:val="00F05CD6"/>
    <w:rsid w:val="00F06671"/>
    <w:rsid w:val="00F067B4"/>
    <w:rsid w:val="00F06B7C"/>
    <w:rsid w:val="00F0751A"/>
    <w:rsid w:val="00F076A7"/>
    <w:rsid w:val="00F0794E"/>
    <w:rsid w:val="00F07A7F"/>
    <w:rsid w:val="00F13322"/>
    <w:rsid w:val="00F146F1"/>
    <w:rsid w:val="00F15286"/>
    <w:rsid w:val="00F20B27"/>
    <w:rsid w:val="00F221A5"/>
    <w:rsid w:val="00F24240"/>
    <w:rsid w:val="00F2599D"/>
    <w:rsid w:val="00F25C57"/>
    <w:rsid w:val="00F30112"/>
    <w:rsid w:val="00F30593"/>
    <w:rsid w:val="00F30631"/>
    <w:rsid w:val="00F30741"/>
    <w:rsid w:val="00F31E66"/>
    <w:rsid w:val="00F36B23"/>
    <w:rsid w:val="00F37D1F"/>
    <w:rsid w:val="00F37F92"/>
    <w:rsid w:val="00F43EA5"/>
    <w:rsid w:val="00F44264"/>
    <w:rsid w:val="00F4496B"/>
    <w:rsid w:val="00F44B87"/>
    <w:rsid w:val="00F47B7C"/>
    <w:rsid w:val="00F50A16"/>
    <w:rsid w:val="00F53A8C"/>
    <w:rsid w:val="00F53E19"/>
    <w:rsid w:val="00F560BA"/>
    <w:rsid w:val="00F576A1"/>
    <w:rsid w:val="00F608F5"/>
    <w:rsid w:val="00F61104"/>
    <w:rsid w:val="00F62549"/>
    <w:rsid w:val="00F63068"/>
    <w:rsid w:val="00F63234"/>
    <w:rsid w:val="00F6452B"/>
    <w:rsid w:val="00F67458"/>
    <w:rsid w:val="00F67BC6"/>
    <w:rsid w:val="00F70F3F"/>
    <w:rsid w:val="00F73A2F"/>
    <w:rsid w:val="00F74391"/>
    <w:rsid w:val="00F779FC"/>
    <w:rsid w:val="00F81414"/>
    <w:rsid w:val="00F83FDF"/>
    <w:rsid w:val="00F8579B"/>
    <w:rsid w:val="00F87CEE"/>
    <w:rsid w:val="00F93CAE"/>
    <w:rsid w:val="00F93F0F"/>
    <w:rsid w:val="00F95657"/>
    <w:rsid w:val="00FA0931"/>
    <w:rsid w:val="00FA0960"/>
    <w:rsid w:val="00FA3117"/>
    <w:rsid w:val="00FA39BC"/>
    <w:rsid w:val="00FA3C66"/>
    <w:rsid w:val="00FA5026"/>
    <w:rsid w:val="00FA6CC1"/>
    <w:rsid w:val="00FB0F80"/>
    <w:rsid w:val="00FB65ED"/>
    <w:rsid w:val="00FB7E93"/>
    <w:rsid w:val="00FC3322"/>
    <w:rsid w:val="00FC5570"/>
    <w:rsid w:val="00FD3089"/>
    <w:rsid w:val="00FD379C"/>
    <w:rsid w:val="00FD4FE1"/>
    <w:rsid w:val="00FD55CA"/>
    <w:rsid w:val="00FD7649"/>
    <w:rsid w:val="00FE1297"/>
    <w:rsid w:val="00FE2CEC"/>
    <w:rsid w:val="00FE4EF1"/>
    <w:rsid w:val="00FE769D"/>
    <w:rsid w:val="00FE7F7F"/>
    <w:rsid w:val="00FF1242"/>
    <w:rsid w:val="00FF20C0"/>
    <w:rsid w:val="00FF3F2F"/>
    <w:rsid w:val="00FF67A0"/>
    <w:rsid w:val="00FF6FA7"/>
    <w:rsid w:val="00FF7E1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2444DE"/>
  <w15:docId w15:val="{790A8F22-EE5D-4563-A2BE-13CED357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customStyle="1" w:styleId="Default">
    <w:name w:val="Default"/>
    <w:rsid w:val="00EF73F1"/>
    <w:pPr>
      <w:autoSpaceDE w:val="0"/>
      <w:autoSpaceDN w:val="0"/>
      <w:adjustRightInd w:val="0"/>
      <w:jc w:val="left"/>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42923626">
      <w:bodyDiv w:val="1"/>
      <w:marLeft w:val="0"/>
      <w:marRight w:val="0"/>
      <w:marTop w:val="0"/>
      <w:marBottom w:val="0"/>
      <w:divBdr>
        <w:top w:val="none" w:sz="0" w:space="0" w:color="auto"/>
        <w:left w:val="none" w:sz="0" w:space="0" w:color="auto"/>
        <w:bottom w:val="none" w:sz="0" w:space="0" w:color="auto"/>
        <w:right w:val="none" w:sz="0" w:space="0" w:color="auto"/>
      </w:divBdr>
    </w:div>
    <w:div w:id="21143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TAK2XWSQXAVX-2124196863-477</_dlc_DocId>
    <_dlc_DocIdUrl xmlns="925361b9-3a0c-4c35-ae0e-5f5ef97db517">
      <Url>http://sis/dn/_layouts/15/DocIdRedir.aspx?ID=TAK2XWSQXAVX-2124196863-477</Url>
      <Description>TAK2XWSQXAVX-2124196863-477</Description>
    </_dlc_DocIdUrl>
    <SharedWithUsers xmlns="925361b9-3a0c-4c35-ae0e-5f5ef97db517">
      <UserInfo>
        <DisplayName>Dania Melissa López Vásquez</DisplayName>
        <AccountId>186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40F41-8FDE-4E29-AAF7-85F54A19E565}">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2.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3.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4.xml><?xml version="1.0" encoding="utf-8"?>
<ds:datastoreItem xmlns:ds="http://schemas.openxmlformats.org/officeDocument/2006/customXml" ds:itemID="{E413C256-6142-4E71-A31D-1C7B6932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2F903C-8CE1-475E-8C19-0CCDEE3C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2459</Words>
  <Characters>13526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prceci</dc:creator>
  <cp:lastModifiedBy>Roberto Benjamín Iglesias González</cp:lastModifiedBy>
  <cp:revision>10</cp:revision>
  <cp:lastPrinted>2020-09-17T19:50:00Z</cp:lastPrinted>
  <dcterms:created xsi:type="dcterms:W3CDTF">2020-03-18T18:22:00Z</dcterms:created>
  <dcterms:modified xsi:type="dcterms:W3CDTF">2020-09-17T19:50:00Z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c417a5dc-9bd4-4322-a34f-dbf0872614a7</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2020-03-18T12:22:44.1777486-06:00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