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79" w:rsidRPr="00A26C8C" w:rsidRDefault="00AE19CB">
      <w:pPr>
        <w:pStyle w:val="NormalWeb"/>
        <w:jc w:val="center"/>
      </w:pPr>
      <w:r>
        <w:rPr>
          <w:noProof/>
          <w:lang w:val="es-MX" w:eastAsia="es-MX"/>
        </w:rPr>
        <w:t xml:space="preserve"> </w:t>
      </w:r>
      <w:r w:rsidR="001E2573">
        <w:rPr>
          <w:noProof/>
          <w:lang w:val="es-MX" w:eastAsia="es-MX"/>
        </w:rPr>
        <w:drawing>
          <wp:inline distT="0" distB="0" distL="0" distR="0">
            <wp:extent cx="3145790" cy="934720"/>
            <wp:effectExtent l="19050" t="0" r="0" b="0"/>
            <wp:docPr id="1" name="Imagen 1" descr="logos%20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%20colo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79" w:rsidRPr="00A26C8C" w:rsidRDefault="00A96D79">
      <w:pPr>
        <w:pStyle w:val="Ttulo1"/>
        <w:numPr>
          <w:ilvl w:val="0"/>
          <w:numId w:val="0"/>
        </w:numPr>
        <w:spacing w:before="0" w:after="120"/>
        <w:rPr>
          <w:rFonts w:cs="Arial"/>
          <w:b w:val="0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3E4B0E" w:rsidRPr="00A26C8C" w:rsidRDefault="003E4B0E">
      <w:pPr>
        <w:rPr>
          <w:rFonts w:ascii="Arial" w:hAnsi="Arial" w:cs="Arial"/>
          <w:color w:val="000000"/>
          <w:sz w:val="24"/>
          <w:szCs w:val="24"/>
        </w:rPr>
      </w:pPr>
    </w:p>
    <w:p w:rsidR="003E4B0E" w:rsidRPr="00A26C8C" w:rsidRDefault="003E4B0E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D200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67310</wp:posOffset>
                </wp:positionV>
                <wp:extent cx="4914900" cy="916940"/>
                <wp:effectExtent l="8255" t="76835" r="7747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3370" w:rsidRPr="000D7F77" w:rsidRDefault="00A23370" w:rsidP="00E34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0D7F7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INSTRUCTIVO </w:t>
                            </w:r>
                            <w:r w:rsidRPr="007E333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PARA LA APROBACION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NUEV</w:t>
                            </w:r>
                            <w:r w:rsidR="002B0ED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S </w:t>
                            </w:r>
                            <w:r w:rsidR="002B0ED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Y SERVICIOS </w:t>
                            </w:r>
                            <w:r w:rsidR="002B0ED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FINANCIEROS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15pt;margin-top:5.3pt;width:387pt;height: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u8agIAANgEAAAOAAAAZHJzL2Uyb0RvYy54bWysVNtu2zAMfR+wfxD0vtrO0jYx6hRduw4D&#10;ugvQDntWZNkWJouapMRuv34UnWRBu70MkwFBFKnDyyF9cTn2hm2VDxpsxYuTnDNlJdTathX/9nD7&#10;ZsFZiMLWwoBVFX9UgV+uXr+6GFypZtCBqZVnCGJDObiKdzG6MsuC7FQvwgk4ZVHZgO9FRNG3We3F&#10;gOi9yWZ5fpYN4GvnQaoQ8PZmUvIV4TeNkvFL0wQVmak4xhZp97Sv056tLkTZeuE6LXdhiH+Iohfa&#10;otMD1I2Igm28fgHVa+khQBNPJPQZNI2WinLAbIr8WTb3nXCKcsHiBHcoU/h/sPLz9qtnuq74nDMr&#10;eqToQY2RvYORzVJ1BhdKNLp3aBZHvEaWKdPg7kD+CMzCdSdsq668h6FTosboivQyO3o64YQEsh4+&#10;QY1uxCYCAY2N71PpsBgM0ZGlxwMzKRSJl/NlMV/mqJKoWxZnyzlRl4ly/9r5ED8o6Fk6VNwj84Qu&#10;tnchpmhEuTdJzgIYXd9qY0jw7fraeLYV2CW3tCiBZ2bGsgG9n85OpwL8FSKn9SeIXkdsd6P7ii8O&#10;RqJMZXtva2rGKLSZzhiysSk+RY2MeVCZNghx39UDq3XKtMjPz8/ecpSwrYsFVgkXZ8K0OJAyes48&#10;xO86dtRNqbIvUl7k6dvFC3t8qtmRa+IzUTiRGcf1uOuPNdSPyCz6Ifrwd4CHDvwTZwOOVsXDz43w&#10;ijPz0WJ3IJdIH4skzE/PZyj4Y836WCOsRKiKR8yJjtdxmt+N87rtUgUoIwtX2FGNJrJT601R7foQ&#10;x4fy2Y16ms9jmax+/5BWvwAAAP//AwBQSwMEFAAGAAgAAAAhAEEh9JPeAAAACgEAAA8AAABkcnMv&#10;ZG93bnJldi54bWxMj8FOwzAQRO9I/IO1SNyo00LbNMSpqkqVyoEDgQ/YxG4SEa8j22kCX89ygtvO&#10;7Gj2bb6fbS+uxofOkYLlIgFhqHa6o0bBx/vpIQURIpLG3pFR8GUC7Ivbmxwz7SZ6M9cyNoJLKGSo&#10;oI1xyKQMdWsshoUbDPHu4rzFyNI3UnucuNz2cpUkG2mxI77Q4mCOrak/y9EqeJotvZTj9jL50wHP&#10;x+r8/YpOqfu7+fAMIpo5/oXhF5/RoWCmyo2kg+hZL9NHjvKQbEBwIN2t2KjYWK8TkEUu/79Q/AAA&#10;AP//AwBQSwECLQAUAAYACAAAACEAtoM4kv4AAADhAQAAEwAAAAAAAAAAAAAAAAAAAAAAW0NvbnRl&#10;bnRfVHlwZXNdLnhtbFBLAQItABQABgAIAAAAIQA4/SH/1gAAAJQBAAALAAAAAAAAAAAAAAAAAC8B&#10;AABfcmVscy8ucmVsc1BLAQItABQABgAIAAAAIQAkmHu8agIAANgEAAAOAAAAAAAAAAAAAAAAAC4C&#10;AABkcnMvZTJvRG9jLnhtbFBLAQItABQABgAIAAAAIQBBIfST3gAAAAoBAAAPAAAAAAAAAAAAAAAA&#10;AMQEAABkcnMvZG93bnJldi54bWxQSwUGAAAAAAQABADzAAAAzwUAAAAA&#10;">
                <v:shadow on="t" offset="6pt,-6pt"/>
                <v:textbox>
                  <w:txbxContent>
                    <w:p w:rsidR="00A23370" w:rsidRPr="000D7F77" w:rsidRDefault="00A23370" w:rsidP="00E34F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  <w:r w:rsidRPr="000D7F77">
                        <w:rPr>
                          <w:rFonts w:ascii="Arial" w:hAnsi="Arial" w:cs="Arial"/>
                          <w:b/>
                          <w:sz w:val="36"/>
                        </w:rPr>
                        <w:t xml:space="preserve">INSTRUCTIVO </w:t>
                      </w:r>
                      <w:r w:rsidRPr="007E3339">
                        <w:rPr>
                          <w:rFonts w:ascii="Arial" w:hAnsi="Arial" w:cs="Arial"/>
                          <w:b/>
                          <w:sz w:val="36"/>
                        </w:rPr>
                        <w:t xml:space="preserve">PARA LA APROBACION DE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NUEV</w:t>
                      </w:r>
                      <w:r w:rsidR="002B0ED1">
                        <w:rPr>
                          <w:rFonts w:ascii="Arial" w:hAnsi="Arial" w:cs="Arial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S </w:t>
                      </w:r>
                      <w:r w:rsidR="002B0ED1">
                        <w:rPr>
                          <w:rFonts w:ascii="Arial" w:hAnsi="Arial" w:cs="Arial"/>
                          <w:b/>
                          <w:sz w:val="36"/>
                        </w:rPr>
                        <w:t xml:space="preserve">PRODUCTOS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Y SERVICIOS </w:t>
                      </w:r>
                      <w:r w:rsidR="002B0ED1">
                        <w:rPr>
                          <w:rFonts w:ascii="Arial" w:hAnsi="Arial" w:cs="Arial"/>
                          <w:b/>
                          <w:sz w:val="36"/>
                        </w:rPr>
                        <w:t>FINANCIEROS</w:t>
                      </w:r>
                    </w:p>
                  </w:txbxContent>
                </v:textbox>
              </v:shape>
            </w:pict>
          </mc:Fallback>
        </mc:AlternateContent>
      </w: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pStyle w:val="Ttulo1"/>
        <w:numPr>
          <w:ilvl w:val="0"/>
          <w:numId w:val="0"/>
        </w:numPr>
        <w:spacing w:before="0" w:after="120"/>
        <w:rPr>
          <w:rFonts w:cs="Arial"/>
          <w:b w:val="0"/>
          <w:color w:val="000000"/>
          <w:sz w:val="24"/>
          <w:szCs w:val="24"/>
        </w:rPr>
      </w:pPr>
    </w:p>
    <w:p w:rsidR="00A96D79" w:rsidRPr="00A26C8C" w:rsidRDefault="00A96D79">
      <w:pPr>
        <w:rPr>
          <w:color w:val="000000"/>
          <w:sz w:val="24"/>
          <w:szCs w:val="24"/>
        </w:rPr>
      </w:pPr>
    </w:p>
    <w:p w:rsidR="00A96D79" w:rsidRPr="00A26C8C" w:rsidRDefault="00A96D79">
      <w:pPr>
        <w:rPr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D200AE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468630</wp:posOffset>
                </wp:positionV>
                <wp:extent cx="2400300" cy="228600"/>
                <wp:effectExtent l="0" t="1905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0A45" id="Rectangle 4" o:spid="_x0000_s1026" style="position:absolute;margin-left:284.15pt;margin-top:36.9pt;width:18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lgeQIAAPsEAAAOAAAAZHJzL2Uyb0RvYy54bWysVNuO0zAQfUfiHyy/t7lseknUdLUXipAW&#10;WLHwAa7tNBaObWy36YL4d8ZOW1rgASHy4Hjs8fGZmTNeXO87iXbcOqFVjbNxihFXVDOhNjX+9HE1&#10;mmPkPFGMSK14jZ+5w9fLly8Wval4rlstGbcIQJSrelPj1ntTJYmjLe+IG2vDFWw22nbEg2k3CbOk&#10;B/ROJnmaTpNeW2asptw5WL0fNvEy4jcNp/590zjukawxcPNxtHFchzFZLki1scS0gh5okH9g0RGh&#10;4NIT1D3xBG2t+A2qE9Rqpxs/prpLdNMIymMMEE2W/hLNU0sMj7FAcpw5pcn9P1j6bvdokWA1vsJI&#10;kQ5K9AGSRtRGclSE9PTGVeD1ZB5tCNCZB00/O6T0XQte/MZa3becMCCVBf/k4kAwHBxF6/6tZoBO&#10;tl7HTO0b2wVAyAHax4I8nwrC9x5RWMyLNL1KoW4U9vJ8PoV5uIJUx9PGOv+a6w6FSY0tcI/oZPfg&#10;/OB6dInstRRsJaSMht2s76RFOwLiWMXvgO7O3aQKzkqHYwPisAIk4Y6wF+jGYn8rM6B8m5ej1XQ+&#10;GxWrYjIqZ+l8lGblbTlNi7K4X30PBLOiagVjXD0IxY/Cy4q/K+yhBQbJROmhvsblJJ/E2C/Yu/Mg&#10;0/j9KchOeOhDKboaz09OpAqFfaUYhE0qT4Qc5skl/VgQyMHxH7MSZRAqPyhordkzqMBqKBLUE14M&#10;mLTafsWoh+6rsfuyJZZjJN8oUFKZFUVo12gUk1kOhj3fWZ/vEEUBqsYeo2F654cW3xorNi3clMXE&#10;KH0D6mtEFEZQ5sDqoFnosBjB4TUILXxuR6+fb9byBwAAAP//AwBQSwMEFAAGAAgAAAAhANCcwo3e&#10;AAAACgEAAA8AAABkcnMvZG93bnJldi54bWxMj8FOwzAMhu9IvENkJG4sgW6l7ZpOCGkn4MCGtKvX&#10;ZG1F45Qm3crbY05wtP3p9/eXm9n14mzH0HnScL9QICzV3nTUaPjYb+8yECEiGew9WQ3fNsCmur4q&#10;sTD+Qu/2vIuN4BAKBWpoYxwKKUPdWodh4QdLfDv50WHkcWykGfHC4a6XD0ql0mFH/KHFwT63tv7c&#10;TU4Dpkvz9XZKXvcvU4p5M6vt6qC0vr2Zn9Ygop3jHwy/+qwOFTsd/UQmiF7DKs0SRjU8JlyBgXyZ&#10;8uLIpMozkFUp/1eofgAAAP//AwBQSwECLQAUAAYACAAAACEAtoM4kv4AAADhAQAAEwAAAAAAAAAA&#10;AAAAAAAAAAAAW0NvbnRlbnRfVHlwZXNdLnhtbFBLAQItABQABgAIAAAAIQA4/SH/1gAAAJQBAAAL&#10;AAAAAAAAAAAAAAAAAC8BAABfcmVscy8ucmVsc1BLAQItABQABgAIAAAAIQDW+RlgeQIAAPsEAAAO&#10;AAAAAAAAAAAAAAAAAC4CAABkcnMvZTJvRG9jLnhtbFBLAQItABQABgAIAAAAIQDQnMKN3gAAAAoB&#10;AAAPAAAAAAAAAAAAAAAAANMEAABkcnMvZG93bnJldi54bWxQSwUGAAAAAAQABADzAAAA3gUAAAAA&#10;" stroked="f"/>
            </w:pict>
          </mc:Fallback>
        </mc:AlternateContent>
      </w:r>
    </w:p>
    <w:p w:rsidR="00A96D79" w:rsidRPr="00A26C8C" w:rsidRDefault="00A96D7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A96D79">
      <w:pPr>
        <w:rPr>
          <w:rFonts w:ascii="Arial" w:hAnsi="Arial" w:cs="Arial"/>
          <w:color w:val="000000"/>
          <w:sz w:val="24"/>
          <w:szCs w:val="24"/>
        </w:rPr>
      </w:pPr>
    </w:p>
    <w:p w:rsidR="00A96D79" w:rsidRPr="00A26C8C" w:rsidRDefault="00080F43">
      <w:pPr>
        <w:rPr>
          <w:rFonts w:ascii="Arial" w:hAnsi="Arial" w:cs="Arial"/>
          <w:b/>
          <w:color w:val="000000"/>
          <w:sz w:val="22"/>
          <w:szCs w:val="22"/>
        </w:rPr>
      </w:pPr>
      <w:r w:rsidRPr="00A26C8C">
        <w:rPr>
          <w:rFonts w:ascii="Arial" w:hAnsi="Arial" w:cs="Arial"/>
          <w:b/>
          <w:color w:val="000000"/>
          <w:sz w:val="22"/>
          <w:szCs w:val="22"/>
        </w:rPr>
        <w:t>GERENCIA DEL SISTEMA FINANCIERO</w:t>
      </w:r>
    </w:p>
    <w:p w:rsidR="00974A5B" w:rsidRPr="00A26C8C" w:rsidRDefault="00974A5B">
      <w:pPr>
        <w:rPr>
          <w:rFonts w:ascii="Arial" w:hAnsi="Arial" w:cs="Arial"/>
          <w:color w:val="000000"/>
          <w:sz w:val="24"/>
          <w:szCs w:val="24"/>
        </w:rPr>
      </w:pPr>
    </w:p>
    <w:p w:rsidR="00974A5B" w:rsidRPr="00A26C8C" w:rsidRDefault="00974A5B">
      <w:pPr>
        <w:rPr>
          <w:rFonts w:ascii="Arial" w:hAnsi="Arial" w:cs="Arial"/>
          <w:color w:val="000000"/>
          <w:sz w:val="24"/>
          <w:szCs w:val="24"/>
        </w:rPr>
      </w:pPr>
    </w:p>
    <w:p w:rsidR="00AC7AEB" w:rsidRPr="00A26C8C" w:rsidRDefault="00AC7AEB">
      <w:pPr>
        <w:pStyle w:val="Ttulo1"/>
        <w:numPr>
          <w:ilvl w:val="0"/>
          <w:numId w:val="0"/>
        </w:numPr>
        <w:spacing w:before="0" w:after="120"/>
        <w:jc w:val="center"/>
        <w:rPr>
          <w:rFonts w:cs="Arial"/>
          <w:color w:val="000000"/>
          <w:sz w:val="24"/>
          <w:szCs w:val="24"/>
          <w:lang w:val="es-MX"/>
        </w:rPr>
      </w:pPr>
    </w:p>
    <w:p w:rsidR="00AC7AEB" w:rsidRPr="00A26C8C" w:rsidRDefault="00AC7AEB">
      <w:pPr>
        <w:pStyle w:val="Ttulo1"/>
        <w:numPr>
          <w:ilvl w:val="0"/>
          <w:numId w:val="0"/>
        </w:numPr>
        <w:spacing w:before="0" w:after="120"/>
        <w:jc w:val="center"/>
        <w:rPr>
          <w:rFonts w:cs="Arial"/>
          <w:color w:val="000000"/>
          <w:sz w:val="24"/>
          <w:szCs w:val="24"/>
          <w:lang w:val="es-MX"/>
        </w:rPr>
      </w:pPr>
    </w:p>
    <w:p w:rsidR="00A96D79" w:rsidRPr="00A26C8C" w:rsidRDefault="00D200AE">
      <w:pPr>
        <w:pStyle w:val="Ttulo1"/>
        <w:numPr>
          <w:ilvl w:val="0"/>
          <w:numId w:val="0"/>
        </w:numPr>
        <w:spacing w:before="0" w:after="120"/>
        <w:jc w:val="center"/>
        <w:rPr>
          <w:rFonts w:cs="Arial"/>
          <w:color w:val="000000"/>
          <w:sz w:val="24"/>
          <w:szCs w:val="24"/>
          <w:lang w:val="es-MX"/>
        </w:rPr>
      </w:pPr>
      <w:r>
        <w:rPr>
          <w:rFonts w:cs="Arial"/>
          <w:noProof/>
          <w:color w:val="000000"/>
          <w:kern w:val="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3139440</wp:posOffset>
                </wp:positionV>
                <wp:extent cx="1645920" cy="27432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370" w:rsidRDefault="00A23370">
                            <w:pPr>
                              <w:jc w:val="center"/>
                              <w:rPr>
                                <w:rFonts w:ascii="Eras Ultra ITC" w:hAnsi="Eras Ultra ITC"/>
                                <w:bCs/>
                              </w:rPr>
                            </w:pPr>
                            <w:r>
                              <w:rPr>
                                <w:rFonts w:ascii="Eras Ultra ITC" w:hAnsi="Eras Ultra ITC"/>
                                <w:bCs/>
                              </w:rPr>
                              <w:t>Febrero de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5.6pt;margin-top:247.2pt;width:129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E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WfFtMzBRMGWz4tzWIcQpDqcNtb5t1x3KCxqbIH5&#10;iE52d86PrgeXEMxpKdhKSBk3drO+kRbtCKhkFZ89+gs3qYKz0uHYiDj+gSQhRrCFdCPrT2WWF+l1&#10;Xk5Ws8V8UqyK6aScp4tJmpXX5SwtyuJ29T0kmBVVKxjj6k4oflBgVvwdw/tZGLUTNYj6GpfTfDpS&#10;9Mci0/j8rshOeBhIKboaL45OpArEvlEMyiaVJ0KO6+Rl+pEQ6MHhG7sSZRCYHzXgh/UQ9RY1EiSy&#10;1uwRdGE10AYMw2UCi1bbbxj1MJg1dl+3xHKM5DsF2iqzogiTHDfFdB5UYU8t61MLURSgauwxGpc3&#10;fpz+rbFi00KkUc1KX4EeGxGl8pzVXsUwfLGm/UURpvt0H72er7PlDwAAAP//AwBQSwMEFAAGAAgA&#10;AAAhAD6qOqrfAAAACwEAAA8AAABkcnMvZG93bnJldi54bWxMj8FOg0AQhu8mvsNmTLwYu7RQEGRp&#10;1ETjtbUPMLBTILK7hN0W+vaOJ739k/nyzzflbjGDuNDke2cVrFcRCLKN071tFRy/3h+fQPiAVuPg&#10;LCm4kodddXtTYqHdbPd0OYRWcIn1BSroQhgLKX3TkUG/ciNZ3p3cZDDwOLVSTzhzuRnkJopSabC3&#10;fKHDkd46ar4PZ6Pg9Dk/bPO5/gjHbJ+kr9hntbsqdX+3vDyDCLSEPxh+9VkdKnaq3dlqLwYFcbze&#10;MKogyZMEBBPbPOJQc4izFGRVyv8/VD8AAAD//wMAUEsBAi0AFAAGAAgAAAAhALaDOJL+AAAA4QEA&#10;ABMAAAAAAAAAAAAAAAAAAAAAAFtDb250ZW50X1R5cGVzXS54bWxQSwECLQAUAAYACAAAACEAOP0h&#10;/9YAAACUAQAACwAAAAAAAAAAAAAAAAAvAQAAX3JlbHMvLnJlbHNQSwECLQAUAAYACAAAACEA8RWc&#10;xIICAAAWBQAADgAAAAAAAAAAAAAAAAAuAgAAZHJzL2Uyb0RvYy54bWxQSwECLQAUAAYACAAAACEA&#10;Pqo6qt8AAAALAQAADwAAAAAAAAAAAAAAAADcBAAAZHJzL2Rvd25yZXYueG1sUEsFBgAAAAAEAAQA&#10;8wAAAOgFAAAAAA==&#10;" o:allowincell="f" stroked="f">
                <v:textbox>
                  <w:txbxContent>
                    <w:p w:rsidR="00A23370" w:rsidRDefault="00A23370">
                      <w:pPr>
                        <w:jc w:val="center"/>
                        <w:rPr>
                          <w:rFonts w:ascii="Eras Ultra ITC" w:hAnsi="Eras Ultra ITC"/>
                          <w:bCs/>
                        </w:rPr>
                      </w:pPr>
                      <w:r>
                        <w:rPr>
                          <w:rFonts w:ascii="Eras Ultra ITC" w:hAnsi="Eras Ultra ITC"/>
                          <w:bCs/>
                        </w:rPr>
                        <w:t>Febrero de 2003</w:t>
                      </w:r>
                    </w:p>
                  </w:txbxContent>
                </v:textbox>
              </v:shape>
            </w:pict>
          </mc:Fallback>
        </mc:AlternateContent>
      </w:r>
    </w:p>
    <w:p w:rsidR="00A96D79" w:rsidRPr="00A26C8C" w:rsidRDefault="001E2573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sectPr w:rsidR="00A96D79" w:rsidRPr="00A26C8C" w:rsidSect="008D3308">
          <w:headerReference w:type="default" r:id="rId9"/>
          <w:headerReference w:type="first" r:id="rId10"/>
          <w:pgSz w:w="12242" w:h="15842" w:code="1"/>
          <w:pgMar w:top="1418" w:right="1469" w:bottom="1418" w:left="1418" w:header="720" w:footer="289" w:gutter="0"/>
          <w:cols w:space="720"/>
          <w:titlePg/>
        </w:sect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DIC</w:t>
      </w:r>
      <w:r w:rsidR="00463565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IEMBRE</w:t>
      </w:r>
      <w:r w:rsidR="00A96D79" w:rsidRPr="00A26C8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="002B0ED1" w:rsidRPr="00A26C8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201</w:t>
      </w:r>
      <w:r w:rsidR="008D0138" w:rsidRPr="00A26C8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4</w:t>
      </w:r>
    </w:p>
    <w:p w:rsidR="00A96D79" w:rsidRPr="00A26C8C" w:rsidRDefault="00A96D79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center"/>
        <w:rPr>
          <w:rFonts w:ascii="Arial" w:hAnsi="Arial" w:cs="Arial"/>
          <w:b/>
          <w:bCs/>
          <w:color w:val="000000"/>
          <w:szCs w:val="24"/>
          <w:lang w:val="es-ES_tradnl"/>
        </w:rPr>
      </w:pPr>
      <w:r w:rsidRPr="00A26C8C">
        <w:rPr>
          <w:rFonts w:ascii="Eras Ultra ITC" w:hAnsi="Eras Ultra ITC"/>
          <w:bCs/>
          <w:color w:val="000000"/>
          <w:szCs w:val="24"/>
          <w:lang w:val="es-ES_tradnl"/>
        </w:rPr>
        <w:lastRenderedPageBreak/>
        <w:br w:type="page"/>
      </w:r>
      <w:r w:rsidR="000D7F77" w:rsidRPr="00A26C8C">
        <w:rPr>
          <w:rFonts w:ascii="Arial" w:hAnsi="Arial" w:cs="Arial"/>
          <w:b/>
          <w:bCs/>
          <w:color w:val="000000"/>
          <w:szCs w:val="24"/>
          <w:lang w:val="es-ES_tradnl"/>
        </w:rPr>
        <w:lastRenderedPageBreak/>
        <w:t>IN</w:t>
      </w:r>
      <w:r w:rsidRPr="00A26C8C">
        <w:rPr>
          <w:rFonts w:ascii="Arial" w:hAnsi="Arial" w:cs="Arial"/>
          <w:b/>
          <w:bCs/>
          <w:color w:val="000000"/>
          <w:szCs w:val="24"/>
          <w:lang w:val="es-ES_tradnl"/>
        </w:rPr>
        <w:t>DICE</w:t>
      </w:r>
    </w:p>
    <w:p w:rsidR="00A96D79" w:rsidRPr="00A26C8C" w:rsidRDefault="00A96D79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center"/>
        <w:rPr>
          <w:rFonts w:ascii="Eras Ultra ITC" w:hAnsi="Eras Ultra ITC"/>
          <w:bCs/>
          <w:color w:val="000000"/>
          <w:szCs w:val="24"/>
          <w:lang w:val="es-ES_tradnl"/>
        </w:rPr>
      </w:pPr>
    </w:p>
    <w:p w:rsidR="00A37B6F" w:rsidRPr="00A26C8C" w:rsidRDefault="00A37B6F" w:rsidP="00A37B6F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rPr>
          <w:rFonts w:ascii="Eras Ultra ITC" w:hAnsi="Eras Ultra ITC"/>
          <w:bCs/>
          <w:color w:val="000000"/>
          <w:szCs w:val="24"/>
          <w:lang w:val="es-ES_tradnl"/>
        </w:rPr>
      </w:pPr>
    </w:p>
    <w:p w:rsidR="00A96D79" w:rsidRPr="00A26C8C" w:rsidRDefault="00E0306A">
      <w:pPr>
        <w:pStyle w:val="Documento1"/>
        <w:keepNext w:val="0"/>
        <w:keepLines w:val="0"/>
        <w:tabs>
          <w:tab w:val="clear" w:pos="-720"/>
        </w:tabs>
        <w:suppressAutoHyphens w:val="0"/>
        <w:spacing w:after="120" w:line="600" w:lineRule="auto"/>
        <w:jc w:val="center"/>
        <w:rPr>
          <w:rFonts w:ascii="Arial" w:hAnsi="Arial" w:cs="Arial"/>
          <w:bCs/>
          <w:noProof/>
          <w:color w:val="000000"/>
          <w:szCs w:val="24"/>
          <w:lang w:val="es-ES_tradnl"/>
        </w:rPr>
        <w:sectPr w:rsidR="00A96D79" w:rsidRPr="00A26C8C" w:rsidSect="008D3308">
          <w:headerReference w:type="default" r:id="rId11"/>
          <w:headerReference w:type="first" r:id="rId12"/>
          <w:footerReference w:type="first" r:id="rId13"/>
          <w:type w:val="continuous"/>
          <w:pgSz w:w="12242" w:h="15842" w:code="1"/>
          <w:pgMar w:top="1418" w:right="1469" w:bottom="1418" w:left="1418" w:header="720" w:footer="289" w:gutter="0"/>
          <w:pgNumType w:start="1"/>
          <w:cols w:space="720"/>
          <w:titlePg/>
        </w:sectPr>
      </w:pPr>
      <w:r w:rsidRPr="00A26C8C">
        <w:rPr>
          <w:rFonts w:ascii="Arial" w:hAnsi="Arial" w:cs="Arial"/>
          <w:bCs/>
          <w:color w:val="000000"/>
          <w:szCs w:val="24"/>
          <w:lang w:val="es-ES_tradnl"/>
        </w:rPr>
        <w:fldChar w:fldCharType="begin"/>
      </w:r>
      <w:r w:rsidR="00A96D79" w:rsidRPr="00A26C8C">
        <w:rPr>
          <w:rFonts w:ascii="Arial" w:hAnsi="Arial" w:cs="Arial"/>
          <w:bCs/>
          <w:color w:val="000000"/>
          <w:szCs w:val="24"/>
          <w:lang w:val="es-ES_tradnl"/>
        </w:rPr>
        <w:instrText xml:space="preserve"> INDEX \e "</w:instrText>
      </w:r>
      <w:r w:rsidR="00A96D79" w:rsidRPr="00A26C8C">
        <w:rPr>
          <w:rFonts w:ascii="Arial" w:hAnsi="Arial" w:cs="Arial"/>
          <w:bCs/>
          <w:color w:val="000000"/>
          <w:szCs w:val="24"/>
          <w:lang w:val="es-ES_tradnl"/>
        </w:rPr>
        <w:tab/>
        <w:instrText xml:space="preserve">" \c "1" \z "3082" </w:instrText>
      </w:r>
      <w:r w:rsidRPr="00A26C8C">
        <w:rPr>
          <w:rFonts w:ascii="Arial" w:hAnsi="Arial" w:cs="Arial"/>
          <w:bCs/>
          <w:color w:val="000000"/>
          <w:szCs w:val="24"/>
          <w:lang w:val="es-ES_tradnl"/>
        </w:rPr>
        <w:fldChar w:fldCharType="separate"/>
      </w:r>
    </w:p>
    <w:p w:rsidR="00A96D79" w:rsidRPr="00A26C8C" w:rsidRDefault="00A96D79" w:rsidP="00796CA2">
      <w:pPr>
        <w:pStyle w:val="ndice1"/>
        <w:tabs>
          <w:tab w:val="right" w:leader="dot" w:pos="9345"/>
        </w:tabs>
        <w:ind w:left="709" w:hanging="709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bCs/>
          <w:noProof/>
          <w:color w:val="000000"/>
          <w:sz w:val="24"/>
          <w:szCs w:val="24"/>
        </w:rPr>
        <w:lastRenderedPageBreak/>
        <w:t>1. GENERALIDADES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  <w:t>1</w:t>
      </w:r>
    </w:p>
    <w:p w:rsidR="00914FB3" w:rsidRPr="00A26C8C" w:rsidRDefault="00914FB3" w:rsidP="002F4900">
      <w:pPr>
        <w:pStyle w:val="ndice1"/>
        <w:tabs>
          <w:tab w:val="right" w:leader="dot" w:pos="9345"/>
        </w:tabs>
        <w:ind w:left="709" w:hanging="425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>1.1 Antecedentes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  <w:t>1</w:t>
      </w:r>
    </w:p>
    <w:p w:rsidR="00A96D79" w:rsidRPr="00A26C8C" w:rsidRDefault="00A96D79" w:rsidP="002F4900">
      <w:pPr>
        <w:pStyle w:val="ndice1"/>
        <w:tabs>
          <w:tab w:val="right" w:leader="dot" w:pos="9345"/>
        </w:tabs>
        <w:ind w:left="709" w:hanging="425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>1.2 Base Legal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  <w:t>1</w:t>
      </w:r>
    </w:p>
    <w:p w:rsidR="00A96D79" w:rsidRPr="00A26C8C" w:rsidRDefault="00A96D79" w:rsidP="002F4900">
      <w:pPr>
        <w:pStyle w:val="ndice1"/>
        <w:tabs>
          <w:tab w:val="right" w:leader="dot" w:pos="9345"/>
        </w:tabs>
        <w:ind w:left="709" w:hanging="425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>1.3 Ámbito de Aplicación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  <w:t>1</w:t>
      </w:r>
    </w:p>
    <w:p w:rsidR="00796CA2" w:rsidRPr="00A26C8C" w:rsidRDefault="00796CA2" w:rsidP="00796CA2">
      <w:pPr>
        <w:rPr>
          <w:color w:val="000000"/>
        </w:rPr>
      </w:pPr>
    </w:p>
    <w:p w:rsidR="00A96D79" w:rsidRPr="00A26C8C" w:rsidRDefault="00A96D79">
      <w:pPr>
        <w:pStyle w:val="ndice1"/>
        <w:tabs>
          <w:tab w:val="right" w:leader="dot" w:pos="9345"/>
        </w:tabs>
        <w:spacing w:line="600" w:lineRule="auto"/>
        <w:ind w:left="709" w:hanging="709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 xml:space="preserve">2. </w:t>
      </w: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Objetivo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  <w:t>1</w:t>
      </w:r>
    </w:p>
    <w:p w:rsidR="00A96D79" w:rsidRPr="00A26C8C" w:rsidRDefault="00A96D79">
      <w:pPr>
        <w:pStyle w:val="ndice1"/>
        <w:tabs>
          <w:tab w:val="right" w:leader="dot" w:pos="9345"/>
        </w:tabs>
        <w:spacing w:line="600" w:lineRule="auto"/>
        <w:ind w:left="709" w:hanging="709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 xml:space="preserve">3. </w:t>
      </w: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DEFINICIONES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</w:r>
      <w:r w:rsidR="007F6BCF" w:rsidRPr="00A26C8C">
        <w:rPr>
          <w:rFonts w:ascii="Arial" w:hAnsi="Arial" w:cs="Arial"/>
          <w:noProof/>
          <w:color w:val="000000"/>
          <w:sz w:val="24"/>
          <w:szCs w:val="24"/>
        </w:rPr>
        <w:t>1</w:t>
      </w:r>
    </w:p>
    <w:p w:rsidR="00A96D79" w:rsidRPr="00A26C8C" w:rsidRDefault="00A96D79">
      <w:pPr>
        <w:pStyle w:val="ndice1"/>
        <w:tabs>
          <w:tab w:val="right" w:leader="dot" w:pos="9345"/>
        </w:tabs>
        <w:spacing w:line="600" w:lineRule="auto"/>
        <w:ind w:left="709" w:hanging="709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4. Normas Generales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  <w:t>2</w:t>
      </w:r>
    </w:p>
    <w:p w:rsidR="00A96D79" w:rsidRPr="00A26C8C" w:rsidRDefault="00A96D79" w:rsidP="00796CA2">
      <w:pPr>
        <w:pStyle w:val="ndice1"/>
        <w:tabs>
          <w:tab w:val="right" w:leader="dot" w:pos="9345"/>
        </w:tabs>
        <w:ind w:left="709" w:hanging="709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 xml:space="preserve">5 </w:t>
      </w: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Normas Específicas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</w:r>
      <w:r w:rsidR="001D0DA0" w:rsidRPr="00A26C8C">
        <w:rPr>
          <w:rFonts w:ascii="Arial" w:hAnsi="Arial" w:cs="Arial"/>
          <w:noProof/>
          <w:color w:val="000000"/>
          <w:sz w:val="24"/>
          <w:szCs w:val="24"/>
        </w:rPr>
        <w:t>…</w:t>
      </w:r>
      <w:r w:rsidR="00150CAB" w:rsidRPr="00A26C8C">
        <w:rPr>
          <w:rFonts w:ascii="Arial" w:hAnsi="Arial" w:cs="Arial"/>
          <w:noProof/>
          <w:color w:val="000000"/>
          <w:sz w:val="24"/>
          <w:szCs w:val="24"/>
        </w:rPr>
        <w:t>2</w:t>
      </w:r>
    </w:p>
    <w:p w:rsidR="002B51CC" w:rsidRPr="00A26C8C" w:rsidRDefault="002B51CC" w:rsidP="00A37B6F">
      <w:pPr>
        <w:pStyle w:val="ndice1"/>
        <w:tabs>
          <w:tab w:val="right" w:leader="dot" w:pos="9345"/>
        </w:tabs>
        <w:spacing w:before="60"/>
        <w:ind w:left="709" w:hanging="425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 xml:space="preserve">5.1 </w:t>
      </w:r>
      <w:r w:rsidR="00A37B6F" w:rsidRPr="00A26C8C">
        <w:rPr>
          <w:rFonts w:ascii="Arial" w:hAnsi="Arial" w:cs="Arial"/>
          <w:noProof/>
          <w:color w:val="000000"/>
          <w:sz w:val="24"/>
          <w:szCs w:val="24"/>
        </w:rPr>
        <w:t xml:space="preserve">Solicitud o propuesta de aprobación de nuevos </w:t>
      </w:r>
      <w:r w:rsidR="009717CD" w:rsidRPr="00A26C8C">
        <w:rPr>
          <w:rFonts w:ascii="Arial" w:hAnsi="Arial" w:cs="Arial"/>
          <w:noProof/>
          <w:color w:val="000000"/>
          <w:sz w:val="24"/>
          <w:szCs w:val="24"/>
        </w:rPr>
        <w:t>productos</w:t>
      </w:r>
      <w:r w:rsidR="00A37B6F" w:rsidRPr="00A26C8C">
        <w:rPr>
          <w:rFonts w:ascii="Arial" w:hAnsi="Arial" w:cs="Arial"/>
          <w:noProof/>
          <w:color w:val="000000"/>
          <w:sz w:val="24"/>
          <w:szCs w:val="24"/>
        </w:rPr>
        <w:t xml:space="preserve"> y servicios financieros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</w:r>
      <w:r w:rsidR="00150CAB" w:rsidRPr="00A26C8C">
        <w:rPr>
          <w:rFonts w:ascii="Arial" w:hAnsi="Arial" w:cs="Arial"/>
          <w:noProof/>
          <w:color w:val="000000"/>
          <w:sz w:val="24"/>
          <w:szCs w:val="24"/>
        </w:rPr>
        <w:t>2</w:t>
      </w:r>
    </w:p>
    <w:p w:rsidR="00150CAB" w:rsidRPr="00A26C8C" w:rsidRDefault="002B51CC" w:rsidP="00637AC0">
      <w:pPr>
        <w:pStyle w:val="ndice1"/>
        <w:tabs>
          <w:tab w:val="right" w:leader="dot" w:pos="9345"/>
        </w:tabs>
        <w:spacing w:before="60"/>
        <w:ind w:left="709" w:hanging="425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 xml:space="preserve">5.2 </w:t>
      </w:r>
      <w:r w:rsidR="00637AC0" w:rsidRPr="00A26C8C">
        <w:rPr>
          <w:rFonts w:ascii="Arial" w:hAnsi="Arial" w:cs="Arial"/>
          <w:noProof/>
          <w:color w:val="000000"/>
          <w:sz w:val="24"/>
          <w:szCs w:val="24"/>
        </w:rPr>
        <w:t>Análisis y Evaluación Técnica</w:t>
      </w:r>
      <w:r w:rsidR="00150CAB" w:rsidRPr="00A26C8C">
        <w:rPr>
          <w:rFonts w:ascii="Arial" w:hAnsi="Arial" w:cs="Arial"/>
          <w:noProof/>
          <w:color w:val="000000"/>
          <w:sz w:val="24"/>
          <w:szCs w:val="24"/>
        </w:rPr>
        <w:t>………………………………………………………….</w:t>
      </w:r>
      <w:r w:rsidR="00FD2CF8">
        <w:rPr>
          <w:rFonts w:ascii="Arial" w:hAnsi="Arial" w:cs="Arial"/>
          <w:noProof/>
          <w:color w:val="000000"/>
          <w:sz w:val="24"/>
          <w:szCs w:val="24"/>
        </w:rPr>
        <w:t>4</w:t>
      </w:r>
    </w:p>
    <w:p w:rsidR="002B51CC" w:rsidRPr="00A26C8C" w:rsidRDefault="00150CAB" w:rsidP="00637AC0">
      <w:pPr>
        <w:pStyle w:val="ndice1"/>
        <w:tabs>
          <w:tab w:val="right" w:leader="dot" w:pos="9345"/>
        </w:tabs>
        <w:spacing w:before="60"/>
        <w:ind w:left="709" w:hanging="425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>5.3 Aprobación o Denegación………………………………………………………………5</w:t>
      </w:r>
    </w:p>
    <w:p w:rsidR="00150CAB" w:rsidRPr="00A26C8C" w:rsidRDefault="00150CAB" w:rsidP="00150CAB">
      <w:pPr>
        <w:rPr>
          <w:color w:val="000000"/>
        </w:rPr>
      </w:pPr>
    </w:p>
    <w:p w:rsidR="00796CA2" w:rsidRPr="00A26C8C" w:rsidRDefault="00796CA2" w:rsidP="00796CA2">
      <w:pPr>
        <w:rPr>
          <w:color w:val="000000"/>
        </w:rPr>
      </w:pPr>
    </w:p>
    <w:p w:rsidR="00A96D79" w:rsidRPr="00A26C8C" w:rsidRDefault="00A96D79">
      <w:pPr>
        <w:pStyle w:val="ndice1"/>
        <w:tabs>
          <w:tab w:val="right" w:leader="dot" w:pos="9345"/>
        </w:tabs>
        <w:spacing w:line="600" w:lineRule="auto"/>
        <w:ind w:left="709" w:hanging="709"/>
        <w:rPr>
          <w:rFonts w:ascii="Arial" w:hAnsi="Arial" w:cs="Arial"/>
          <w:bCs/>
          <w:caps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noProof/>
          <w:color w:val="000000"/>
          <w:sz w:val="24"/>
          <w:szCs w:val="24"/>
        </w:rPr>
        <w:t xml:space="preserve">6. </w:t>
      </w: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Disposiciones Especiales</w:t>
      </w: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ab/>
      </w:r>
      <w:r w:rsidR="00150CAB"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5</w:t>
      </w:r>
    </w:p>
    <w:p w:rsidR="00A96D79" w:rsidRPr="00A26C8C" w:rsidRDefault="00A96D79">
      <w:pPr>
        <w:pStyle w:val="ndice1"/>
        <w:tabs>
          <w:tab w:val="right" w:leader="dot" w:pos="9345"/>
        </w:tabs>
        <w:spacing w:line="600" w:lineRule="auto"/>
        <w:ind w:left="709" w:hanging="709"/>
        <w:rPr>
          <w:rFonts w:ascii="Arial" w:hAnsi="Arial" w:cs="Arial"/>
          <w:bCs/>
          <w:caps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7. Vigencia, DISTRIBUCIÓN y DIVULGACIÓN</w:t>
      </w: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ab/>
      </w:r>
      <w:r w:rsidR="00B749E4">
        <w:rPr>
          <w:rFonts w:ascii="Arial" w:hAnsi="Arial" w:cs="Arial"/>
          <w:bCs/>
          <w:caps/>
          <w:noProof/>
          <w:color w:val="000000"/>
          <w:sz w:val="24"/>
          <w:szCs w:val="24"/>
        </w:rPr>
        <w:t>6</w:t>
      </w:r>
    </w:p>
    <w:p w:rsidR="00A96D79" w:rsidRPr="00A26C8C" w:rsidRDefault="00A96D79">
      <w:pPr>
        <w:pStyle w:val="ndice1"/>
        <w:tabs>
          <w:tab w:val="right" w:leader="dot" w:pos="9345"/>
        </w:tabs>
        <w:spacing w:line="600" w:lineRule="auto"/>
        <w:ind w:left="709" w:hanging="709"/>
        <w:rPr>
          <w:rFonts w:ascii="Arial" w:hAnsi="Arial" w:cs="Arial"/>
          <w:noProof/>
          <w:color w:val="000000"/>
          <w:sz w:val="24"/>
          <w:szCs w:val="24"/>
        </w:rPr>
      </w:pPr>
      <w:r w:rsidRPr="00A26C8C">
        <w:rPr>
          <w:rFonts w:ascii="Arial" w:hAnsi="Arial" w:cs="Arial"/>
          <w:bCs/>
          <w:caps/>
          <w:noProof/>
          <w:color w:val="000000"/>
          <w:sz w:val="24"/>
          <w:szCs w:val="24"/>
        </w:rPr>
        <w:t>CUADRO DE CONTROL DE MODIFICACIONE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>S</w:t>
      </w:r>
      <w:r w:rsidRPr="00A26C8C">
        <w:rPr>
          <w:rFonts w:ascii="Arial" w:hAnsi="Arial" w:cs="Arial"/>
          <w:noProof/>
          <w:color w:val="000000"/>
          <w:sz w:val="24"/>
          <w:szCs w:val="24"/>
        </w:rPr>
        <w:tab/>
      </w:r>
      <w:r w:rsidR="00150CAB" w:rsidRPr="00A26C8C">
        <w:rPr>
          <w:rFonts w:ascii="Arial" w:hAnsi="Arial" w:cs="Arial"/>
          <w:noProof/>
          <w:color w:val="000000"/>
          <w:sz w:val="24"/>
          <w:szCs w:val="24"/>
        </w:rPr>
        <w:t>7</w:t>
      </w:r>
    </w:p>
    <w:p w:rsidR="00242865" w:rsidRPr="00A26C8C" w:rsidRDefault="00242865">
      <w:pPr>
        <w:pStyle w:val="Documento1"/>
        <w:keepNext w:val="0"/>
        <w:keepLines w:val="0"/>
        <w:tabs>
          <w:tab w:val="clear" w:pos="-720"/>
        </w:tabs>
        <w:suppressAutoHyphens w:val="0"/>
        <w:spacing w:after="120" w:line="600" w:lineRule="auto"/>
        <w:rPr>
          <w:rFonts w:ascii="Arial" w:hAnsi="Arial" w:cs="Arial"/>
          <w:bCs/>
          <w:noProof/>
          <w:color w:val="000000"/>
          <w:szCs w:val="24"/>
          <w:lang w:val="es-ES_tradnl"/>
        </w:rPr>
      </w:pPr>
    </w:p>
    <w:p w:rsidR="00242865" w:rsidRPr="00A26C8C" w:rsidRDefault="00242865">
      <w:pPr>
        <w:pStyle w:val="Documento1"/>
        <w:keepNext w:val="0"/>
        <w:keepLines w:val="0"/>
        <w:tabs>
          <w:tab w:val="clear" w:pos="-720"/>
        </w:tabs>
        <w:suppressAutoHyphens w:val="0"/>
        <w:spacing w:after="120" w:line="600" w:lineRule="auto"/>
        <w:rPr>
          <w:rFonts w:ascii="Arial" w:hAnsi="Arial" w:cs="Arial"/>
          <w:bCs/>
          <w:noProof/>
          <w:color w:val="000000"/>
          <w:szCs w:val="24"/>
          <w:lang w:val="es-ES_tradnl"/>
        </w:rPr>
        <w:sectPr w:rsidR="00242865" w:rsidRPr="00A26C8C" w:rsidSect="008D3308">
          <w:type w:val="continuous"/>
          <w:pgSz w:w="12242" w:h="15842" w:code="1"/>
          <w:pgMar w:top="1418" w:right="1469" w:bottom="1418" w:left="1418" w:header="720" w:footer="289" w:gutter="0"/>
          <w:pgNumType w:start="1"/>
          <w:cols w:space="720"/>
          <w:titlePg/>
        </w:sectPr>
      </w:pPr>
    </w:p>
    <w:p w:rsidR="004603CA" w:rsidRPr="00A26C8C" w:rsidRDefault="00E0306A" w:rsidP="00501CEB">
      <w:pPr>
        <w:pStyle w:val="Ttulo1"/>
        <w:numPr>
          <w:ilvl w:val="0"/>
          <w:numId w:val="3"/>
        </w:numPr>
        <w:spacing w:before="0" w:after="0"/>
        <w:rPr>
          <w:color w:val="000000"/>
          <w:sz w:val="24"/>
          <w:szCs w:val="24"/>
        </w:rPr>
      </w:pPr>
      <w:r w:rsidRPr="00A26C8C">
        <w:rPr>
          <w:rFonts w:cs="Arial"/>
          <w:bCs/>
          <w:color w:val="000000"/>
          <w:szCs w:val="24"/>
        </w:rPr>
        <w:lastRenderedPageBreak/>
        <w:fldChar w:fldCharType="end"/>
      </w:r>
      <w:bookmarkStart w:id="0" w:name="_Toc205223361"/>
      <w:r w:rsidR="004603CA" w:rsidRPr="00A26C8C">
        <w:rPr>
          <w:color w:val="000000"/>
          <w:sz w:val="24"/>
          <w:szCs w:val="24"/>
        </w:rPr>
        <w:t>GENERALIDADES</w:t>
      </w:r>
      <w:bookmarkEnd w:id="0"/>
    </w:p>
    <w:p w:rsidR="004603CA" w:rsidRPr="00A26C8C" w:rsidRDefault="004603CA" w:rsidP="00501CEB">
      <w:pPr>
        <w:numPr>
          <w:ilvl w:val="1"/>
          <w:numId w:val="2"/>
        </w:numPr>
        <w:spacing w:before="360" w:after="120"/>
        <w:ind w:left="850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6C8C">
        <w:rPr>
          <w:rFonts w:ascii="Arial" w:hAnsi="Arial" w:cs="Arial"/>
          <w:b/>
          <w:color w:val="000000"/>
          <w:sz w:val="24"/>
          <w:szCs w:val="24"/>
        </w:rPr>
        <w:t>ANTECEDENTES</w:t>
      </w:r>
    </w:p>
    <w:p w:rsidR="0087686A" w:rsidRPr="00A26C8C" w:rsidRDefault="0087686A" w:rsidP="00DB533E">
      <w:pPr>
        <w:spacing w:before="160" w:after="160"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El desarrollo del sistema financiero salvadoreño conlleva la creación de nuevos productos y servicios por parte de las entidades</w:t>
      </w:r>
      <w:r w:rsidR="009E4DEF" w:rsidRPr="00A26C8C">
        <w:rPr>
          <w:rFonts w:ascii="Arial" w:hAnsi="Arial" w:cs="Arial"/>
          <w:color w:val="000000"/>
          <w:sz w:val="24"/>
          <w:szCs w:val="24"/>
        </w:rPr>
        <w:t xml:space="preserve"> financieras</w:t>
      </w:r>
      <w:r w:rsidRPr="00A26C8C">
        <w:rPr>
          <w:rFonts w:ascii="Arial" w:hAnsi="Arial" w:cs="Arial"/>
          <w:color w:val="000000"/>
          <w:sz w:val="24"/>
          <w:szCs w:val="24"/>
        </w:rPr>
        <w:t>, lo cual implica que el Banco Central de Reserva de El Salvador, en uso de las facultades que le otorga la Ley de Bancos, debe autorizar dichos productos y servicios a través de un procedimiento de análisis de los mismos</w:t>
      </w:r>
      <w:r w:rsidR="00083AF8" w:rsidRPr="00A26C8C">
        <w:rPr>
          <w:rFonts w:ascii="Arial" w:hAnsi="Arial" w:cs="Arial"/>
          <w:color w:val="000000"/>
          <w:sz w:val="24"/>
          <w:szCs w:val="24"/>
        </w:rPr>
        <w:t>, propiciando el desarrollo de un sistema financiero eficiente, competitivo y solvente.</w:t>
      </w:r>
    </w:p>
    <w:p w:rsidR="0087686A" w:rsidRPr="00A26C8C" w:rsidRDefault="0087686A" w:rsidP="00956DD2">
      <w:pPr>
        <w:spacing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 xml:space="preserve">La facultad regulatoria </w:t>
      </w:r>
      <w:r w:rsidR="009E4DEF" w:rsidRPr="00A26C8C">
        <w:rPr>
          <w:rFonts w:ascii="Arial" w:hAnsi="Arial" w:cs="Arial"/>
          <w:color w:val="000000"/>
          <w:sz w:val="24"/>
          <w:szCs w:val="24"/>
        </w:rPr>
        <w:t xml:space="preserve">de Banco Central </w:t>
      </w:r>
      <w:r w:rsidRPr="00A26C8C">
        <w:rPr>
          <w:rFonts w:ascii="Arial" w:hAnsi="Arial" w:cs="Arial"/>
          <w:color w:val="000000"/>
          <w:sz w:val="24"/>
          <w:szCs w:val="24"/>
        </w:rPr>
        <w:t>se encuentra en la Ley de Bancos, Ley de Bancos Cooperativos y Sociedades de Ahorro y Crédito y la Ley Orgánica del Banco Cen</w:t>
      </w:r>
      <w:r w:rsidR="00083AF8" w:rsidRPr="00A26C8C">
        <w:rPr>
          <w:rFonts w:ascii="Arial" w:hAnsi="Arial" w:cs="Arial"/>
          <w:color w:val="000000"/>
          <w:sz w:val="24"/>
          <w:szCs w:val="24"/>
        </w:rPr>
        <w:t>tral de Reserva de El Salvador, para autorizar nuevas operaciones activas y pasivas de créditos y otros servicios financieros</w:t>
      </w:r>
      <w:r w:rsidR="009E4DEF"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956DD2" w:rsidRPr="00A26C8C" w:rsidRDefault="00956DD2" w:rsidP="00956DD2">
      <w:pPr>
        <w:spacing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603CA" w:rsidRPr="00A26C8C" w:rsidRDefault="004603CA" w:rsidP="00956DD2">
      <w:pPr>
        <w:numPr>
          <w:ilvl w:val="1"/>
          <w:numId w:val="2"/>
        </w:numPr>
        <w:spacing w:after="120"/>
        <w:ind w:left="850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6C8C">
        <w:rPr>
          <w:rFonts w:ascii="Arial" w:hAnsi="Arial" w:cs="Arial"/>
          <w:b/>
          <w:color w:val="000000"/>
          <w:sz w:val="24"/>
          <w:szCs w:val="24"/>
        </w:rPr>
        <w:t>BASE LEGAL</w:t>
      </w:r>
    </w:p>
    <w:p w:rsidR="00861395" w:rsidRPr="00A26C8C" w:rsidRDefault="00861395" w:rsidP="00861395">
      <w:pPr>
        <w:spacing w:before="120" w:after="120" w:line="276" w:lineRule="auto"/>
        <w:ind w:left="850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El presente Instructivo se emite atendiendo lo establecido en la legislación siguiente:</w:t>
      </w:r>
    </w:p>
    <w:p w:rsidR="00861395" w:rsidRPr="00A26C8C" w:rsidRDefault="00861395" w:rsidP="00861395">
      <w:pPr>
        <w:numPr>
          <w:ilvl w:val="2"/>
          <w:numId w:val="2"/>
        </w:numPr>
        <w:spacing w:before="120" w:after="120" w:line="276" w:lineRule="auto"/>
        <w:ind w:left="1418" w:hanging="698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Artículo 3</w:t>
      </w:r>
      <w:r w:rsidR="001E2573">
        <w:rPr>
          <w:rFonts w:ascii="Arial" w:hAnsi="Arial" w:cs="Arial"/>
          <w:color w:val="000000"/>
          <w:sz w:val="24"/>
          <w:szCs w:val="24"/>
        </w:rPr>
        <w:t>,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literal</w:t>
      </w:r>
      <w:r w:rsidR="001E2573">
        <w:rPr>
          <w:rFonts w:ascii="Arial" w:hAnsi="Arial" w:cs="Arial"/>
          <w:color w:val="000000"/>
          <w:sz w:val="24"/>
          <w:szCs w:val="24"/>
        </w:rPr>
        <w:t>es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e) y j)</w:t>
      </w:r>
      <w:r w:rsidR="001E2573">
        <w:rPr>
          <w:rFonts w:ascii="Arial" w:hAnsi="Arial" w:cs="Arial"/>
          <w:color w:val="000000"/>
          <w:sz w:val="24"/>
          <w:szCs w:val="24"/>
        </w:rPr>
        <w:t>,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de la Ley Orgánica del Banco Central de Reserva de El Salvador</w:t>
      </w:r>
      <w:r w:rsidR="000D5AD3"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D13D81" w:rsidRPr="00A26C8C" w:rsidRDefault="0091768B" w:rsidP="00501CEB">
      <w:pPr>
        <w:numPr>
          <w:ilvl w:val="2"/>
          <w:numId w:val="2"/>
        </w:numPr>
        <w:spacing w:before="120" w:after="120" w:line="276" w:lineRule="auto"/>
        <w:ind w:left="1225" w:hanging="50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Artículo 51</w:t>
      </w:r>
      <w:r w:rsidR="001E2573">
        <w:rPr>
          <w:rFonts w:ascii="Arial" w:hAnsi="Arial" w:cs="Arial"/>
          <w:color w:val="000000"/>
          <w:sz w:val="24"/>
          <w:szCs w:val="24"/>
        </w:rPr>
        <w:t>,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literal w), de la </w:t>
      </w:r>
      <w:r w:rsidR="005E4224" w:rsidRPr="00A26C8C">
        <w:rPr>
          <w:rFonts w:ascii="Arial" w:hAnsi="Arial" w:cs="Arial"/>
          <w:color w:val="000000"/>
          <w:sz w:val="24"/>
          <w:szCs w:val="24"/>
        </w:rPr>
        <w:t>Ley de Bancos</w:t>
      </w:r>
      <w:r w:rsidR="009821A2" w:rsidRPr="00A26C8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20515" w:rsidRPr="00A26C8C" w:rsidRDefault="00D13D81" w:rsidP="00956DD2">
      <w:pPr>
        <w:numPr>
          <w:ilvl w:val="2"/>
          <w:numId w:val="2"/>
        </w:numPr>
        <w:spacing w:line="276" w:lineRule="auto"/>
        <w:ind w:left="1417" w:hanging="697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Artículo 34</w:t>
      </w:r>
      <w:r w:rsidR="001E2573">
        <w:rPr>
          <w:rFonts w:ascii="Arial" w:hAnsi="Arial" w:cs="Arial"/>
          <w:color w:val="000000"/>
          <w:sz w:val="24"/>
          <w:szCs w:val="24"/>
        </w:rPr>
        <w:t>,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literal s)</w:t>
      </w:r>
      <w:r w:rsidR="001E2573">
        <w:rPr>
          <w:rFonts w:ascii="Arial" w:hAnsi="Arial" w:cs="Arial"/>
          <w:color w:val="000000"/>
          <w:sz w:val="24"/>
          <w:szCs w:val="24"/>
        </w:rPr>
        <w:t>,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de la Ley de Bancos Cooperativos y Sociedades de Ahorro y Crédito</w:t>
      </w:r>
      <w:r w:rsidR="00C20515"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956DD2" w:rsidRPr="00A26C8C" w:rsidRDefault="00956DD2" w:rsidP="00956DD2">
      <w:pPr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603CA" w:rsidRPr="00A26C8C" w:rsidRDefault="00FE2139" w:rsidP="00956DD2">
      <w:pPr>
        <w:numPr>
          <w:ilvl w:val="1"/>
          <w:numId w:val="2"/>
        </w:numPr>
        <w:spacing w:after="120"/>
        <w:ind w:left="850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2A8C">
        <w:rPr>
          <w:rFonts w:ascii="Arial" w:hAnsi="Arial" w:cs="Arial"/>
          <w:b/>
          <w:sz w:val="24"/>
          <w:szCs w:val="24"/>
        </w:rPr>
        <w:t>Á</w:t>
      </w:r>
      <w:r w:rsidR="004603CA" w:rsidRPr="00A26C8C">
        <w:rPr>
          <w:rFonts w:ascii="Arial" w:hAnsi="Arial" w:cs="Arial"/>
          <w:b/>
          <w:color w:val="000000"/>
          <w:sz w:val="24"/>
          <w:szCs w:val="24"/>
        </w:rPr>
        <w:t>MBITO DE APLICACI</w:t>
      </w:r>
      <w:r w:rsidR="00CA27A9" w:rsidRPr="00A26C8C">
        <w:rPr>
          <w:rFonts w:ascii="Arial" w:hAnsi="Arial" w:cs="Arial"/>
          <w:b/>
          <w:color w:val="000000"/>
          <w:sz w:val="24"/>
          <w:szCs w:val="24"/>
        </w:rPr>
        <w:t>Ó</w:t>
      </w:r>
      <w:r w:rsidR="004603CA" w:rsidRPr="00A26C8C">
        <w:rPr>
          <w:rFonts w:ascii="Arial" w:hAnsi="Arial" w:cs="Arial"/>
          <w:b/>
          <w:color w:val="000000"/>
          <w:sz w:val="24"/>
          <w:szCs w:val="24"/>
        </w:rPr>
        <w:t>N</w:t>
      </w:r>
    </w:p>
    <w:p w:rsidR="00E34FDE" w:rsidRPr="00A26C8C" w:rsidRDefault="004603CA" w:rsidP="00956DD2">
      <w:pPr>
        <w:pStyle w:val="Textoindependiente"/>
        <w:spacing w:line="276" w:lineRule="auto"/>
        <w:ind w:left="851"/>
        <w:rPr>
          <w:color w:val="000000"/>
          <w:szCs w:val="24"/>
        </w:rPr>
      </w:pPr>
      <w:r w:rsidRPr="00A26C8C">
        <w:rPr>
          <w:color w:val="000000"/>
          <w:szCs w:val="24"/>
        </w:rPr>
        <w:t xml:space="preserve">Las </w:t>
      </w:r>
      <w:r w:rsidR="00861395" w:rsidRPr="00A26C8C">
        <w:rPr>
          <w:color w:val="000000"/>
          <w:szCs w:val="24"/>
        </w:rPr>
        <w:t>disposiciones</w:t>
      </w:r>
      <w:r w:rsidRPr="00A26C8C">
        <w:rPr>
          <w:color w:val="000000"/>
          <w:szCs w:val="24"/>
        </w:rPr>
        <w:t xml:space="preserve"> contenidas en el presente Instructivo serán aplicadas </w:t>
      </w:r>
      <w:r w:rsidR="00A941AA" w:rsidRPr="00A26C8C">
        <w:rPr>
          <w:color w:val="000000"/>
          <w:szCs w:val="24"/>
        </w:rPr>
        <w:t xml:space="preserve">por </w:t>
      </w:r>
      <w:r w:rsidR="006D7321" w:rsidRPr="00A26C8C">
        <w:rPr>
          <w:color w:val="000000"/>
          <w:szCs w:val="24"/>
        </w:rPr>
        <w:t>el Banco Central de Reserva</w:t>
      </w:r>
      <w:r w:rsidR="00E019CD" w:rsidRPr="00A26C8C">
        <w:rPr>
          <w:color w:val="000000"/>
          <w:szCs w:val="24"/>
        </w:rPr>
        <w:t>,</w:t>
      </w:r>
      <w:r w:rsidR="00BD0F0B" w:rsidRPr="00A26C8C">
        <w:rPr>
          <w:color w:val="000000"/>
          <w:szCs w:val="24"/>
        </w:rPr>
        <w:t xml:space="preserve"> los Bancos</w:t>
      </w:r>
      <w:r w:rsidR="006D7321" w:rsidRPr="00A26C8C">
        <w:rPr>
          <w:color w:val="000000"/>
          <w:szCs w:val="24"/>
        </w:rPr>
        <w:t>,</w:t>
      </w:r>
      <w:r w:rsidR="00E34FDE" w:rsidRPr="00A26C8C">
        <w:rPr>
          <w:color w:val="000000"/>
          <w:szCs w:val="24"/>
        </w:rPr>
        <w:t xml:space="preserve"> </w:t>
      </w:r>
      <w:r w:rsidR="00D13D81" w:rsidRPr="00A26C8C">
        <w:rPr>
          <w:color w:val="000000"/>
          <w:szCs w:val="24"/>
        </w:rPr>
        <w:t xml:space="preserve">los </w:t>
      </w:r>
      <w:r w:rsidR="00AE42BD" w:rsidRPr="00A26C8C">
        <w:rPr>
          <w:color w:val="000000"/>
          <w:szCs w:val="24"/>
        </w:rPr>
        <w:t>B</w:t>
      </w:r>
      <w:r w:rsidR="00D13D81" w:rsidRPr="00A26C8C">
        <w:rPr>
          <w:color w:val="000000"/>
          <w:szCs w:val="24"/>
        </w:rPr>
        <w:t xml:space="preserve">ancos </w:t>
      </w:r>
      <w:r w:rsidR="00670B0F" w:rsidRPr="00A26C8C">
        <w:rPr>
          <w:color w:val="000000"/>
          <w:szCs w:val="24"/>
        </w:rPr>
        <w:t>C</w:t>
      </w:r>
      <w:r w:rsidR="00D13D81" w:rsidRPr="00A26C8C">
        <w:rPr>
          <w:color w:val="000000"/>
          <w:szCs w:val="24"/>
        </w:rPr>
        <w:t>ooperativos</w:t>
      </w:r>
      <w:r w:rsidR="006D7321" w:rsidRPr="00A26C8C">
        <w:rPr>
          <w:color w:val="000000"/>
          <w:szCs w:val="24"/>
        </w:rPr>
        <w:t>,</w:t>
      </w:r>
      <w:r w:rsidR="00D13D81" w:rsidRPr="00A26C8C">
        <w:rPr>
          <w:color w:val="000000"/>
          <w:szCs w:val="24"/>
        </w:rPr>
        <w:t xml:space="preserve"> las </w:t>
      </w:r>
      <w:r w:rsidR="00AE42BD" w:rsidRPr="00A26C8C">
        <w:rPr>
          <w:color w:val="000000"/>
          <w:szCs w:val="24"/>
        </w:rPr>
        <w:t>S</w:t>
      </w:r>
      <w:r w:rsidR="00D13D81" w:rsidRPr="00A26C8C">
        <w:rPr>
          <w:color w:val="000000"/>
          <w:szCs w:val="24"/>
        </w:rPr>
        <w:t xml:space="preserve">ociedades de </w:t>
      </w:r>
      <w:r w:rsidR="00AE42BD" w:rsidRPr="00A26C8C">
        <w:rPr>
          <w:color w:val="000000"/>
          <w:szCs w:val="24"/>
        </w:rPr>
        <w:t>A</w:t>
      </w:r>
      <w:r w:rsidR="00D13D81" w:rsidRPr="00A26C8C">
        <w:rPr>
          <w:color w:val="000000"/>
          <w:szCs w:val="24"/>
        </w:rPr>
        <w:t xml:space="preserve">horro y </w:t>
      </w:r>
      <w:r w:rsidR="00AE42BD" w:rsidRPr="00A26C8C">
        <w:rPr>
          <w:color w:val="000000"/>
          <w:szCs w:val="24"/>
        </w:rPr>
        <w:t>C</w:t>
      </w:r>
      <w:r w:rsidR="00D13D81" w:rsidRPr="00A26C8C">
        <w:rPr>
          <w:color w:val="000000"/>
          <w:szCs w:val="24"/>
        </w:rPr>
        <w:t>rédito</w:t>
      </w:r>
      <w:r w:rsidR="006D7321" w:rsidRPr="00A26C8C">
        <w:rPr>
          <w:color w:val="000000"/>
          <w:szCs w:val="24"/>
        </w:rPr>
        <w:t xml:space="preserve"> y las Federaciones de Bancos Cooperativos.</w:t>
      </w:r>
    </w:p>
    <w:p w:rsidR="00956DD2" w:rsidRPr="00A26C8C" w:rsidRDefault="00956DD2" w:rsidP="00956DD2">
      <w:pPr>
        <w:pStyle w:val="Textoindependiente"/>
        <w:spacing w:line="276" w:lineRule="auto"/>
        <w:ind w:left="851"/>
        <w:rPr>
          <w:i/>
          <w:iCs/>
          <w:strike/>
          <w:color w:val="000000"/>
          <w:szCs w:val="24"/>
        </w:rPr>
      </w:pPr>
    </w:p>
    <w:p w:rsidR="004603CA" w:rsidRPr="00A26C8C" w:rsidRDefault="004603CA" w:rsidP="00956DD2">
      <w:pPr>
        <w:pStyle w:val="Ttulo1"/>
        <w:numPr>
          <w:ilvl w:val="0"/>
          <w:numId w:val="3"/>
        </w:numPr>
        <w:spacing w:before="0" w:after="120"/>
        <w:rPr>
          <w:rFonts w:cs="Arial"/>
          <w:color w:val="000000"/>
          <w:kern w:val="0"/>
          <w:sz w:val="24"/>
          <w:szCs w:val="24"/>
          <w:lang w:val="es-ES"/>
        </w:rPr>
      </w:pPr>
      <w:bookmarkStart w:id="1" w:name="_Toc205223362"/>
      <w:r w:rsidRPr="00A26C8C">
        <w:rPr>
          <w:color w:val="000000"/>
          <w:sz w:val="24"/>
          <w:szCs w:val="24"/>
        </w:rPr>
        <w:t>OBJETIVO</w:t>
      </w:r>
      <w:bookmarkEnd w:id="1"/>
    </w:p>
    <w:p w:rsidR="006B6024" w:rsidRPr="00A26C8C" w:rsidRDefault="00A60E43" w:rsidP="00956DD2">
      <w:pPr>
        <w:pStyle w:val="Textoindependiente"/>
        <w:spacing w:before="120" w:line="276" w:lineRule="auto"/>
        <w:ind w:left="425"/>
        <w:rPr>
          <w:color w:val="000000"/>
          <w:szCs w:val="24"/>
        </w:rPr>
      </w:pPr>
      <w:r w:rsidRPr="00A26C8C">
        <w:rPr>
          <w:color w:val="000000"/>
          <w:szCs w:val="24"/>
        </w:rPr>
        <w:t>D</w:t>
      </w:r>
      <w:r w:rsidR="0091768B" w:rsidRPr="00A26C8C">
        <w:rPr>
          <w:color w:val="000000"/>
          <w:szCs w:val="24"/>
        </w:rPr>
        <w:t xml:space="preserve">efinir los criterios y </w:t>
      </w:r>
      <w:r w:rsidRPr="00A26C8C">
        <w:rPr>
          <w:color w:val="000000"/>
          <w:szCs w:val="24"/>
        </w:rPr>
        <w:t xml:space="preserve">requisitos de carácter general </w:t>
      </w:r>
      <w:r w:rsidR="0091768B" w:rsidRPr="00A26C8C">
        <w:rPr>
          <w:color w:val="000000"/>
          <w:szCs w:val="24"/>
        </w:rPr>
        <w:t>para la aprobación de nuev</w:t>
      </w:r>
      <w:r w:rsidR="0087686A" w:rsidRPr="00A26C8C">
        <w:rPr>
          <w:color w:val="000000"/>
          <w:szCs w:val="24"/>
        </w:rPr>
        <w:t>o</w:t>
      </w:r>
      <w:r w:rsidR="0091768B" w:rsidRPr="00A26C8C">
        <w:rPr>
          <w:color w:val="000000"/>
          <w:szCs w:val="24"/>
        </w:rPr>
        <w:t xml:space="preserve">s </w:t>
      </w:r>
      <w:r w:rsidR="009717CD" w:rsidRPr="00A26C8C">
        <w:rPr>
          <w:color w:val="000000"/>
          <w:szCs w:val="24"/>
        </w:rPr>
        <w:t>productos que deriven en operaciones</w:t>
      </w:r>
      <w:r w:rsidR="0091768B" w:rsidRPr="00A26C8C">
        <w:rPr>
          <w:color w:val="000000"/>
          <w:szCs w:val="24"/>
        </w:rPr>
        <w:t xml:space="preserve"> </w:t>
      </w:r>
      <w:r w:rsidRPr="00A26C8C">
        <w:rPr>
          <w:color w:val="000000"/>
          <w:szCs w:val="24"/>
        </w:rPr>
        <w:t>activas y pasivas de crédito y otros</w:t>
      </w:r>
      <w:r w:rsidR="0091768B" w:rsidRPr="00A26C8C">
        <w:rPr>
          <w:color w:val="000000"/>
          <w:szCs w:val="24"/>
        </w:rPr>
        <w:t xml:space="preserve"> servicios bancarios</w:t>
      </w:r>
      <w:r w:rsidR="000B06AF" w:rsidRPr="00A26C8C">
        <w:rPr>
          <w:color w:val="000000"/>
          <w:szCs w:val="24"/>
        </w:rPr>
        <w:t xml:space="preserve"> y financieros</w:t>
      </w:r>
      <w:r w:rsidR="0091768B" w:rsidRPr="00A26C8C">
        <w:rPr>
          <w:color w:val="000000"/>
          <w:szCs w:val="24"/>
        </w:rPr>
        <w:t>.</w:t>
      </w:r>
    </w:p>
    <w:p w:rsidR="00956DD2" w:rsidRPr="00A26C8C" w:rsidRDefault="00956DD2" w:rsidP="00956DD2">
      <w:pPr>
        <w:pStyle w:val="Textoindependiente"/>
        <w:spacing w:line="276" w:lineRule="auto"/>
        <w:ind w:left="425"/>
        <w:rPr>
          <w:color w:val="000000"/>
          <w:szCs w:val="24"/>
        </w:rPr>
      </w:pPr>
    </w:p>
    <w:p w:rsidR="004603CA" w:rsidRPr="00A26C8C" w:rsidRDefault="004603CA" w:rsidP="00956DD2">
      <w:pPr>
        <w:pStyle w:val="Ttulo1"/>
        <w:numPr>
          <w:ilvl w:val="0"/>
          <w:numId w:val="3"/>
        </w:numPr>
        <w:spacing w:before="0" w:after="120"/>
        <w:rPr>
          <w:color w:val="000000"/>
          <w:sz w:val="24"/>
          <w:szCs w:val="24"/>
        </w:rPr>
      </w:pPr>
      <w:bookmarkStart w:id="2" w:name="_Toc205223363"/>
      <w:r w:rsidRPr="00A26C8C">
        <w:rPr>
          <w:color w:val="000000"/>
          <w:sz w:val="24"/>
          <w:szCs w:val="24"/>
        </w:rPr>
        <w:t>DEFINICIONES</w:t>
      </w:r>
      <w:bookmarkEnd w:id="2"/>
    </w:p>
    <w:p w:rsidR="00B158B6" w:rsidRPr="00A26C8C" w:rsidRDefault="00B158B6" w:rsidP="00D35932">
      <w:pPr>
        <w:numPr>
          <w:ilvl w:val="1"/>
          <w:numId w:val="3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bookmarkStart w:id="3" w:name="_Toc205223364"/>
      <w:bookmarkStart w:id="4" w:name="OLE_LINK1"/>
      <w:bookmarkStart w:id="5" w:name="_Toc205223366"/>
      <w:r w:rsidRPr="00A26C8C">
        <w:rPr>
          <w:rFonts w:ascii="Arial" w:hAnsi="Arial" w:cs="Arial"/>
          <w:color w:val="000000"/>
          <w:sz w:val="24"/>
          <w:szCs w:val="24"/>
          <w:lang w:val="es-ES_tradnl"/>
        </w:rPr>
        <w:t>Banco Central: Banco Central de Reserva de El Salvador</w:t>
      </w:r>
      <w:r w:rsidR="008F09AB" w:rsidRPr="00A26C8C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A60E43" w:rsidRPr="00A26C8C" w:rsidRDefault="00A60E43" w:rsidP="00D35932">
      <w:pPr>
        <w:numPr>
          <w:ilvl w:val="1"/>
          <w:numId w:val="3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A26C8C">
        <w:rPr>
          <w:rFonts w:ascii="Arial" w:hAnsi="Arial" w:cs="Arial"/>
          <w:color w:val="000000"/>
          <w:sz w:val="24"/>
          <w:szCs w:val="24"/>
          <w:lang w:val="es-ES_tradnl"/>
        </w:rPr>
        <w:t xml:space="preserve">Consejo: </w:t>
      </w:r>
      <w:r w:rsidR="00731C3C" w:rsidRPr="00A26C8C">
        <w:rPr>
          <w:rFonts w:ascii="Arial" w:hAnsi="Arial" w:cs="Arial"/>
          <w:color w:val="000000"/>
          <w:sz w:val="24"/>
          <w:szCs w:val="24"/>
          <w:lang w:val="es-ES_tradnl"/>
        </w:rPr>
        <w:t>Consejo Directivo del Banco Central de Reserva.</w:t>
      </w:r>
    </w:p>
    <w:p w:rsidR="00731C3C" w:rsidRPr="00A26C8C" w:rsidRDefault="00861395" w:rsidP="00D35932">
      <w:pPr>
        <w:numPr>
          <w:ilvl w:val="1"/>
          <w:numId w:val="3"/>
        </w:numPr>
        <w:tabs>
          <w:tab w:val="left" w:pos="993"/>
        </w:tabs>
        <w:spacing w:after="120" w:line="276" w:lineRule="auto"/>
        <w:ind w:left="993" w:hanging="539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A26C8C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>Entidad</w:t>
      </w:r>
      <w:r w:rsidR="00D231FC" w:rsidRPr="00A26C8C">
        <w:rPr>
          <w:rFonts w:ascii="Arial" w:hAnsi="Arial" w:cs="Arial"/>
          <w:color w:val="000000"/>
          <w:sz w:val="24"/>
          <w:szCs w:val="24"/>
          <w:lang w:val="es-ES_tradnl"/>
        </w:rPr>
        <w:t xml:space="preserve"> Solicitante</w:t>
      </w:r>
      <w:r w:rsidR="00731C3C" w:rsidRPr="00A26C8C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r w:rsidR="0096708A" w:rsidRPr="00A26C8C">
        <w:rPr>
          <w:rFonts w:ascii="Arial" w:hAnsi="Arial" w:cs="Arial"/>
          <w:color w:val="000000"/>
          <w:sz w:val="24"/>
          <w:szCs w:val="24"/>
          <w:lang w:val="es-ES_tradnl"/>
        </w:rPr>
        <w:t>Bancos, Bancos Cooperativos, Sociedades de Ahorro y Crédito y Federaciones de Bancos Cooperativos.</w:t>
      </w:r>
    </w:p>
    <w:p w:rsidR="000D2083" w:rsidRPr="00A26C8C" w:rsidRDefault="000D2083" w:rsidP="00D35932">
      <w:pPr>
        <w:numPr>
          <w:ilvl w:val="1"/>
          <w:numId w:val="3"/>
        </w:numPr>
        <w:tabs>
          <w:tab w:val="left" w:pos="993"/>
        </w:tabs>
        <w:spacing w:after="120" w:line="276" w:lineRule="auto"/>
        <w:ind w:left="993" w:hanging="539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A26C8C">
        <w:rPr>
          <w:rFonts w:ascii="Arial" w:hAnsi="Arial" w:cs="Arial"/>
          <w:color w:val="000000"/>
          <w:sz w:val="24"/>
          <w:szCs w:val="24"/>
          <w:lang w:val="es-ES_tradnl"/>
        </w:rPr>
        <w:t>Gerencia: Gerencia del Sistema Financiero.</w:t>
      </w:r>
    </w:p>
    <w:p w:rsidR="0040445E" w:rsidRPr="00A26C8C" w:rsidRDefault="009717CD" w:rsidP="00D35932">
      <w:pPr>
        <w:numPr>
          <w:ilvl w:val="1"/>
          <w:numId w:val="3"/>
        </w:numPr>
        <w:tabs>
          <w:tab w:val="left" w:pos="993"/>
        </w:tabs>
        <w:spacing w:line="276" w:lineRule="auto"/>
        <w:ind w:left="993" w:hanging="539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A26C8C">
        <w:rPr>
          <w:rFonts w:ascii="Arial" w:hAnsi="Arial" w:cs="Arial"/>
          <w:color w:val="000000"/>
          <w:sz w:val="24"/>
          <w:szCs w:val="24"/>
          <w:lang w:val="es-ES_tradnl"/>
        </w:rPr>
        <w:t>Producto</w:t>
      </w:r>
      <w:r w:rsidR="00A754D6" w:rsidRPr="00A26C8C">
        <w:rPr>
          <w:rFonts w:ascii="Arial" w:hAnsi="Arial" w:cs="Arial"/>
          <w:color w:val="000000"/>
          <w:sz w:val="24"/>
          <w:szCs w:val="24"/>
          <w:lang w:val="es-ES_tradnl"/>
        </w:rPr>
        <w:t xml:space="preserve"> o Servicio: </w:t>
      </w:r>
      <w:r w:rsidR="001D6002" w:rsidRPr="001D6002">
        <w:rPr>
          <w:rFonts w:ascii="Arial" w:hAnsi="Arial" w:cs="Arial"/>
          <w:color w:val="000000"/>
          <w:sz w:val="24"/>
          <w:szCs w:val="24"/>
          <w:lang w:val="es-ES_tradnl"/>
        </w:rPr>
        <w:t>Nuevo</w:t>
      </w:r>
      <w:r w:rsidR="00426F65">
        <w:rPr>
          <w:rFonts w:ascii="Arial" w:hAnsi="Arial" w:cs="Arial"/>
          <w:color w:val="000000"/>
          <w:sz w:val="24"/>
          <w:szCs w:val="24"/>
          <w:lang w:val="es-ES_tradnl"/>
        </w:rPr>
        <w:t>s</w:t>
      </w:r>
      <w:r w:rsidR="001D6002" w:rsidRPr="001D6002">
        <w:rPr>
          <w:rFonts w:ascii="Arial" w:hAnsi="Arial" w:cs="Arial"/>
          <w:color w:val="000000"/>
          <w:sz w:val="24"/>
          <w:szCs w:val="24"/>
          <w:lang w:val="es-ES_tradnl"/>
        </w:rPr>
        <w:t xml:space="preserve"> productos que derivan en una operación activa o pasiva de crédito u otro servicio bancario y financiero, no provisto por la </w:t>
      </w:r>
      <w:r w:rsidR="001D6002" w:rsidRPr="00DD5B37">
        <w:rPr>
          <w:rFonts w:ascii="Arial" w:hAnsi="Arial" w:cs="Arial"/>
          <w:sz w:val="24"/>
          <w:szCs w:val="24"/>
          <w:lang w:val="es-ES_tradnl"/>
        </w:rPr>
        <w:t>Entidad Solicitante</w:t>
      </w:r>
      <w:r w:rsidR="00426F65" w:rsidRPr="00DD5B37">
        <w:rPr>
          <w:rFonts w:ascii="Arial" w:hAnsi="Arial" w:cs="Arial"/>
          <w:sz w:val="24"/>
          <w:szCs w:val="24"/>
          <w:lang w:val="es-ES_tradnl"/>
        </w:rPr>
        <w:t>.</w:t>
      </w:r>
      <w:r w:rsidR="001D6002" w:rsidRPr="00DD5B3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26F65" w:rsidRPr="00DD5B37">
        <w:rPr>
          <w:rFonts w:ascii="Arial" w:hAnsi="Arial" w:cs="Arial"/>
          <w:sz w:val="24"/>
          <w:szCs w:val="24"/>
          <w:lang w:val="es-ES_tradnl"/>
        </w:rPr>
        <w:t>N</w:t>
      </w:r>
      <w:r w:rsidR="001D6002" w:rsidRPr="00DD5B37">
        <w:rPr>
          <w:rFonts w:ascii="Arial" w:hAnsi="Arial" w:cs="Arial"/>
          <w:sz w:val="24"/>
          <w:szCs w:val="24"/>
          <w:lang w:val="es-ES_tradnl"/>
        </w:rPr>
        <w:t>o se incluyen modificaciones a productos o servicios ya provistos</w:t>
      </w:r>
      <w:r w:rsidR="00F971D9" w:rsidRPr="00DD5B37">
        <w:rPr>
          <w:rFonts w:ascii="Arial" w:hAnsi="Arial" w:cs="Arial"/>
          <w:sz w:val="24"/>
          <w:szCs w:val="24"/>
          <w:lang w:val="es-ES_tradnl"/>
        </w:rPr>
        <w:t>, si estas no alteran las características de fondo o principales del mismo.</w:t>
      </w:r>
      <w:r w:rsidR="001D6002" w:rsidRPr="00DD5B37">
        <w:rPr>
          <w:rFonts w:ascii="Arial" w:hAnsi="Arial" w:cs="Arial"/>
          <w:sz w:val="24"/>
          <w:szCs w:val="24"/>
          <w:lang w:val="es-ES_tradnl"/>
        </w:rPr>
        <w:t xml:space="preserve"> Este </w:t>
      </w:r>
      <w:r w:rsidRPr="00DD5B37">
        <w:rPr>
          <w:rFonts w:ascii="Arial" w:hAnsi="Arial" w:cs="Arial"/>
          <w:sz w:val="24"/>
          <w:szCs w:val="24"/>
          <w:lang w:val="es-ES_tradnl"/>
        </w:rPr>
        <w:t>Producto</w:t>
      </w:r>
      <w:r w:rsidR="001D6002" w:rsidRPr="00DD5B37">
        <w:rPr>
          <w:rFonts w:ascii="Arial" w:hAnsi="Arial" w:cs="Arial"/>
          <w:sz w:val="24"/>
          <w:szCs w:val="24"/>
          <w:lang w:val="es-ES_tradnl"/>
        </w:rPr>
        <w:t xml:space="preserve"> o Servicio son aquellos </w:t>
      </w:r>
      <w:r w:rsidR="00A754D6" w:rsidRPr="00DD5B37">
        <w:rPr>
          <w:rFonts w:ascii="Arial" w:hAnsi="Arial" w:cs="Arial"/>
          <w:sz w:val="24"/>
          <w:szCs w:val="24"/>
          <w:lang w:val="es-ES_tradnl"/>
        </w:rPr>
        <w:t xml:space="preserve">a los que se refiere el </w:t>
      </w:r>
      <w:r w:rsidR="00105C68" w:rsidRPr="00DD5B37">
        <w:rPr>
          <w:rFonts w:ascii="Arial" w:hAnsi="Arial" w:cs="Arial"/>
          <w:sz w:val="24"/>
          <w:szCs w:val="24"/>
          <w:lang w:val="es-ES_tradnl"/>
        </w:rPr>
        <w:t xml:space="preserve">Artículo </w:t>
      </w:r>
      <w:r w:rsidR="00A754D6" w:rsidRPr="00DD5B37">
        <w:rPr>
          <w:rFonts w:ascii="Arial" w:hAnsi="Arial" w:cs="Arial"/>
          <w:sz w:val="24"/>
          <w:szCs w:val="24"/>
          <w:lang w:val="es-ES_tradnl"/>
        </w:rPr>
        <w:t xml:space="preserve">51 </w:t>
      </w:r>
      <w:r w:rsidR="00105C68" w:rsidRPr="00DD5B37">
        <w:rPr>
          <w:rFonts w:ascii="Arial" w:hAnsi="Arial" w:cs="Arial"/>
          <w:sz w:val="24"/>
          <w:szCs w:val="24"/>
          <w:lang w:val="es-ES_tradnl"/>
        </w:rPr>
        <w:t xml:space="preserve">literal w) </w:t>
      </w:r>
      <w:r w:rsidR="00A754D6" w:rsidRPr="00DD5B37">
        <w:rPr>
          <w:rFonts w:ascii="Arial" w:hAnsi="Arial" w:cs="Arial"/>
          <w:sz w:val="24"/>
          <w:szCs w:val="24"/>
          <w:lang w:val="es-ES_tradnl"/>
        </w:rPr>
        <w:t>de la Ley de Bancos</w:t>
      </w:r>
      <w:r w:rsidR="000B06AF" w:rsidRPr="00DD5B37">
        <w:rPr>
          <w:rFonts w:ascii="Arial" w:hAnsi="Arial" w:cs="Arial"/>
          <w:sz w:val="24"/>
          <w:szCs w:val="24"/>
          <w:lang w:val="es-ES_tradnl"/>
        </w:rPr>
        <w:t xml:space="preserve"> y el </w:t>
      </w:r>
      <w:r w:rsidR="00105C68" w:rsidRPr="00DD5B37">
        <w:rPr>
          <w:rFonts w:ascii="Arial" w:hAnsi="Arial" w:cs="Arial"/>
          <w:sz w:val="24"/>
          <w:szCs w:val="24"/>
          <w:lang w:val="es-ES_tradnl"/>
        </w:rPr>
        <w:t xml:space="preserve">Artículo </w:t>
      </w:r>
      <w:r w:rsidR="000B06AF" w:rsidRPr="00DD5B37">
        <w:rPr>
          <w:rFonts w:ascii="Arial" w:hAnsi="Arial" w:cs="Arial"/>
          <w:sz w:val="24"/>
          <w:szCs w:val="24"/>
          <w:lang w:val="es-ES_tradnl"/>
        </w:rPr>
        <w:t>34 literal</w:t>
      </w:r>
      <w:r w:rsidR="000B06AF" w:rsidRPr="00A26C8C">
        <w:rPr>
          <w:rFonts w:ascii="Arial" w:hAnsi="Arial" w:cs="Arial"/>
          <w:color w:val="000000"/>
          <w:sz w:val="24"/>
          <w:szCs w:val="24"/>
          <w:lang w:val="es-ES_tradnl"/>
        </w:rPr>
        <w:t xml:space="preserve"> s) de la Ley de Bancos Cooperativos y Sociedades de Ahorro y Crédito</w:t>
      </w:r>
      <w:r w:rsidR="00861395" w:rsidRPr="00A26C8C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D33D82" w:rsidRPr="00A26C8C" w:rsidRDefault="004603CA" w:rsidP="00501CEB">
      <w:pPr>
        <w:pStyle w:val="Ttulo1"/>
        <w:numPr>
          <w:ilvl w:val="0"/>
          <w:numId w:val="3"/>
        </w:numPr>
        <w:spacing w:before="360" w:after="120"/>
        <w:rPr>
          <w:color w:val="000000"/>
          <w:sz w:val="24"/>
          <w:szCs w:val="24"/>
        </w:rPr>
      </w:pPr>
      <w:bookmarkStart w:id="6" w:name="_Toc205223374"/>
      <w:bookmarkEnd w:id="3"/>
      <w:bookmarkEnd w:id="4"/>
      <w:bookmarkEnd w:id="5"/>
      <w:r w:rsidRPr="00A26C8C">
        <w:rPr>
          <w:color w:val="000000"/>
          <w:sz w:val="24"/>
          <w:szCs w:val="24"/>
        </w:rPr>
        <w:t>NORMAS GENERALES</w:t>
      </w:r>
      <w:bookmarkEnd w:id="6"/>
    </w:p>
    <w:p w:rsidR="001A403E" w:rsidRPr="00A26C8C" w:rsidRDefault="00F82215" w:rsidP="00501CEB">
      <w:pPr>
        <w:numPr>
          <w:ilvl w:val="1"/>
          <w:numId w:val="3"/>
        </w:numPr>
        <w:tabs>
          <w:tab w:val="clear" w:pos="567"/>
          <w:tab w:val="left" w:pos="993"/>
        </w:tabs>
        <w:spacing w:before="120" w:after="120" w:line="276" w:lineRule="auto"/>
        <w:ind w:left="993" w:hanging="539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Las</w:t>
      </w:r>
      <w:r w:rsidR="00BD528D" w:rsidRPr="00A26C8C">
        <w:rPr>
          <w:rFonts w:ascii="Arial" w:eastAsia="Batang" w:hAnsi="Arial" w:cs="Arial"/>
          <w:color w:val="000000"/>
          <w:sz w:val="24"/>
          <w:szCs w:val="24"/>
        </w:rPr>
        <w:t xml:space="preserve"> aprobaciones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que conceda el Banco Central </w:t>
      </w:r>
      <w:r w:rsidR="000B06AF" w:rsidRPr="00A26C8C">
        <w:rPr>
          <w:rFonts w:ascii="Arial" w:eastAsia="Batang" w:hAnsi="Arial" w:cs="Arial"/>
          <w:color w:val="000000"/>
          <w:sz w:val="24"/>
          <w:szCs w:val="24"/>
        </w:rPr>
        <w:t xml:space="preserve">podrán </w:t>
      </w:r>
      <w:r w:rsidR="00BD528D" w:rsidRPr="00A26C8C">
        <w:rPr>
          <w:rFonts w:ascii="Arial" w:eastAsia="Batang" w:hAnsi="Arial" w:cs="Arial"/>
          <w:color w:val="000000"/>
          <w:sz w:val="24"/>
          <w:szCs w:val="24"/>
        </w:rPr>
        <w:t>ser de</w:t>
      </w:r>
      <w:r w:rsidR="001A403E" w:rsidRPr="00A26C8C">
        <w:rPr>
          <w:rFonts w:ascii="Arial" w:eastAsia="Batang" w:hAnsi="Arial" w:cs="Arial"/>
          <w:color w:val="000000"/>
          <w:sz w:val="24"/>
          <w:szCs w:val="24"/>
        </w:rPr>
        <w:t xml:space="preserve"> carácter general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para todas las entidades</w:t>
      </w:r>
      <w:r w:rsidR="0096708A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 xml:space="preserve">financieras </w:t>
      </w:r>
      <w:r w:rsidR="00A5524D" w:rsidRPr="00A26C8C">
        <w:rPr>
          <w:rFonts w:ascii="Arial" w:eastAsia="Batang" w:hAnsi="Arial" w:cs="Arial"/>
          <w:color w:val="000000"/>
          <w:sz w:val="24"/>
          <w:szCs w:val="24"/>
        </w:rPr>
        <w:t>que cumplan con lo establecido en el presente instructivo.</w:t>
      </w:r>
    </w:p>
    <w:p w:rsidR="005508F7" w:rsidRPr="00A26C8C" w:rsidRDefault="0096708A" w:rsidP="00501CEB">
      <w:pPr>
        <w:numPr>
          <w:ilvl w:val="1"/>
          <w:numId w:val="3"/>
        </w:numPr>
        <w:tabs>
          <w:tab w:val="clear" w:pos="567"/>
          <w:tab w:val="left" w:pos="993"/>
        </w:tabs>
        <w:spacing w:before="120" w:after="120" w:line="276" w:lineRule="auto"/>
        <w:ind w:left="993" w:hanging="539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Es obligación de la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Entidad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Solicitante cumplir con la entrega de la documentación requerida y los plazos otorgados dent</w:t>
      </w:r>
      <w:r w:rsidR="00BC6DE7" w:rsidRPr="00A26C8C">
        <w:rPr>
          <w:rFonts w:ascii="Arial" w:eastAsia="Batang" w:hAnsi="Arial" w:cs="Arial"/>
          <w:color w:val="000000"/>
          <w:sz w:val="24"/>
          <w:szCs w:val="24"/>
        </w:rPr>
        <w:t>ro del proceso de aprobación del nuevo Producto o Servicio.</w:t>
      </w:r>
    </w:p>
    <w:p w:rsidR="00ED3B81" w:rsidRPr="00A26C8C" w:rsidRDefault="00451D10" w:rsidP="00501CEB">
      <w:pPr>
        <w:numPr>
          <w:ilvl w:val="1"/>
          <w:numId w:val="3"/>
        </w:numPr>
        <w:tabs>
          <w:tab w:val="clear" w:pos="567"/>
          <w:tab w:val="left" w:pos="993"/>
        </w:tabs>
        <w:spacing w:before="120" w:after="120" w:line="276" w:lineRule="auto"/>
        <w:ind w:left="993" w:hanging="539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Corresponderá a la Gerencia, </w:t>
      </w:r>
      <w:r w:rsidR="00BA0712" w:rsidRPr="00A26C8C">
        <w:rPr>
          <w:rFonts w:ascii="Arial" w:eastAsia="Batang" w:hAnsi="Arial" w:cs="Arial"/>
          <w:color w:val="000000"/>
          <w:sz w:val="24"/>
          <w:szCs w:val="24"/>
        </w:rPr>
        <w:t>a través del Departamento de Desarrollo del Sistema Financier</w:t>
      </w:r>
      <w:r w:rsidR="00F02E84" w:rsidRPr="00A26C8C">
        <w:rPr>
          <w:rFonts w:ascii="Arial" w:eastAsia="Batang" w:hAnsi="Arial" w:cs="Arial"/>
          <w:color w:val="000000"/>
          <w:sz w:val="24"/>
          <w:szCs w:val="24"/>
        </w:rPr>
        <w:t>o</w:t>
      </w:r>
      <w:r w:rsidR="00BA0712" w:rsidRPr="00A26C8C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realizar el análisis y evaluación técnica de las solicitudes</w:t>
      </w:r>
      <w:r w:rsidR="00ED3B81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451D10" w:rsidRPr="00A26C8C" w:rsidRDefault="00ED3B81" w:rsidP="00501CEB">
      <w:pPr>
        <w:numPr>
          <w:ilvl w:val="1"/>
          <w:numId w:val="3"/>
        </w:numPr>
        <w:tabs>
          <w:tab w:val="clear" w:pos="567"/>
          <w:tab w:val="left" w:pos="993"/>
        </w:tabs>
        <w:spacing w:before="120" w:after="120" w:line="276" w:lineRule="auto"/>
        <w:ind w:left="993" w:hanging="539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Corresponderá </w:t>
      </w:r>
      <w:r w:rsidR="00451D10" w:rsidRPr="00A26C8C">
        <w:rPr>
          <w:rFonts w:ascii="Arial" w:eastAsia="Batang" w:hAnsi="Arial" w:cs="Arial"/>
          <w:color w:val="000000"/>
          <w:sz w:val="24"/>
          <w:szCs w:val="24"/>
        </w:rPr>
        <w:t xml:space="preserve">al Departamento Jurídico elaborar los dictámenes jurídicos </w:t>
      </w:r>
      <w:r w:rsidR="002C247F" w:rsidRPr="00A26C8C">
        <w:rPr>
          <w:rFonts w:ascii="Arial" w:eastAsia="Batang" w:hAnsi="Arial" w:cs="Arial"/>
          <w:color w:val="000000"/>
          <w:sz w:val="24"/>
          <w:szCs w:val="24"/>
        </w:rPr>
        <w:t>respectivos</w:t>
      </w:r>
      <w:r w:rsidR="00451D10" w:rsidRPr="00A26C8C">
        <w:rPr>
          <w:rFonts w:ascii="Arial" w:eastAsia="Batang" w:hAnsi="Arial" w:cs="Arial"/>
          <w:color w:val="000000"/>
          <w:sz w:val="24"/>
          <w:szCs w:val="24"/>
        </w:rPr>
        <w:t xml:space="preserve"> e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n relación a dichas solicitudes, según requerimiento de la Gerencia, a través del Departamento de Desarrollo del Sistema Financiero.</w:t>
      </w:r>
    </w:p>
    <w:p w:rsidR="00ED3B81" w:rsidRPr="00A26C8C" w:rsidRDefault="00AE19CB" w:rsidP="00501CEB">
      <w:pPr>
        <w:numPr>
          <w:ilvl w:val="1"/>
          <w:numId w:val="3"/>
        </w:numPr>
        <w:tabs>
          <w:tab w:val="clear" w:pos="567"/>
          <w:tab w:val="left" w:pos="993"/>
        </w:tabs>
        <w:spacing w:before="120" w:after="120" w:line="276" w:lineRule="auto"/>
        <w:ind w:left="993" w:hanging="539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000000"/>
          <w:sz w:val="24"/>
          <w:szCs w:val="24"/>
        </w:rPr>
        <w:t>Corresponderá al Departamento de Desarrollo del Sistema Financiero, solicitar opinión de otros departamentos del Banco Central, según estime conveniente, para efectos de análisis del nuevo Producto o Servicio.</w:t>
      </w:r>
    </w:p>
    <w:p w:rsidR="00D35932" w:rsidRPr="00A26C8C" w:rsidRDefault="00D35932" w:rsidP="00D35932">
      <w:pPr>
        <w:tabs>
          <w:tab w:val="left" w:pos="993"/>
        </w:tabs>
        <w:spacing w:line="276" w:lineRule="auto"/>
        <w:ind w:left="454"/>
        <w:jc w:val="both"/>
        <w:rPr>
          <w:rFonts w:ascii="Arial" w:eastAsia="Batang" w:hAnsi="Arial" w:cs="Arial"/>
          <w:color w:val="000000"/>
          <w:sz w:val="24"/>
          <w:szCs w:val="24"/>
        </w:rPr>
      </w:pPr>
    </w:p>
    <w:p w:rsidR="00A96D79" w:rsidRPr="00A26C8C" w:rsidRDefault="007E73BF" w:rsidP="00D35932">
      <w:pPr>
        <w:pStyle w:val="Ttulo1"/>
        <w:numPr>
          <w:ilvl w:val="0"/>
          <w:numId w:val="3"/>
        </w:numPr>
        <w:spacing w:before="0" w:after="120"/>
        <w:rPr>
          <w:color w:val="000000"/>
          <w:sz w:val="24"/>
          <w:szCs w:val="24"/>
        </w:rPr>
      </w:pPr>
      <w:r w:rsidRPr="00A26C8C">
        <w:rPr>
          <w:color w:val="000000"/>
          <w:sz w:val="24"/>
          <w:szCs w:val="24"/>
        </w:rPr>
        <w:t>NORMAS ESPEC</w:t>
      </w:r>
      <w:r w:rsidR="00047F40" w:rsidRPr="00A26C8C">
        <w:rPr>
          <w:color w:val="000000"/>
          <w:sz w:val="24"/>
          <w:szCs w:val="24"/>
        </w:rPr>
        <w:t>Í</w:t>
      </w:r>
      <w:r w:rsidRPr="00A26C8C">
        <w:rPr>
          <w:color w:val="000000"/>
          <w:sz w:val="24"/>
          <w:szCs w:val="24"/>
        </w:rPr>
        <w:t>FICAS</w:t>
      </w:r>
      <w:r w:rsidR="00E0306A" w:rsidRPr="00A26C8C">
        <w:rPr>
          <w:color w:val="000000"/>
          <w:sz w:val="24"/>
          <w:szCs w:val="24"/>
        </w:rPr>
        <w:fldChar w:fldCharType="begin"/>
      </w:r>
      <w:r w:rsidR="00A96D79" w:rsidRPr="00A26C8C">
        <w:rPr>
          <w:color w:val="000000"/>
          <w:sz w:val="24"/>
          <w:szCs w:val="24"/>
        </w:rPr>
        <w:instrText xml:space="preserve"> XE "5 Normas Específicas" </w:instrText>
      </w:r>
      <w:r w:rsidR="00E0306A" w:rsidRPr="00A26C8C">
        <w:rPr>
          <w:color w:val="000000"/>
          <w:sz w:val="24"/>
          <w:szCs w:val="24"/>
        </w:rPr>
        <w:fldChar w:fldCharType="end"/>
      </w:r>
    </w:p>
    <w:p w:rsidR="00A96D79" w:rsidRPr="00A26C8C" w:rsidRDefault="006631CB" w:rsidP="00501CEB">
      <w:pPr>
        <w:numPr>
          <w:ilvl w:val="1"/>
          <w:numId w:val="4"/>
        </w:numPr>
        <w:tabs>
          <w:tab w:val="clear" w:pos="705"/>
          <w:tab w:val="left" w:pos="851"/>
        </w:tabs>
        <w:spacing w:before="240" w:after="120" w:line="276" w:lineRule="auto"/>
        <w:ind w:left="850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6C8C">
        <w:rPr>
          <w:rFonts w:ascii="Arial" w:hAnsi="Arial" w:cs="Arial"/>
          <w:b/>
          <w:color w:val="000000"/>
          <w:sz w:val="24"/>
          <w:szCs w:val="24"/>
          <w:lang w:val="es-ES_tradnl"/>
        </w:rPr>
        <w:t>Solicitud</w:t>
      </w:r>
      <w:r w:rsidRPr="00A26C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61AA3" w:rsidRPr="00A26C8C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982BA8" w:rsidRPr="00A26C8C">
        <w:rPr>
          <w:rFonts w:ascii="Arial" w:hAnsi="Arial" w:cs="Arial"/>
          <w:b/>
          <w:color w:val="000000"/>
          <w:sz w:val="24"/>
          <w:szCs w:val="24"/>
        </w:rPr>
        <w:t>p</w:t>
      </w:r>
      <w:r w:rsidR="00C61AA3" w:rsidRPr="00A26C8C">
        <w:rPr>
          <w:rFonts w:ascii="Arial" w:hAnsi="Arial" w:cs="Arial"/>
          <w:b/>
          <w:color w:val="000000"/>
          <w:sz w:val="24"/>
          <w:szCs w:val="24"/>
        </w:rPr>
        <w:t xml:space="preserve">ropuesta de </w:t>
      </w:r>
      <w:r w:rsidR="00982BA8" w:rsidRPr="00A26C8C">
        <w:rPr>
          <w:rFonts w:ascii="Arial" w:hAnsi="Arial" w:cs="Arial"/>
          <w:b/>
          <w:color w:val="000000"/>
          <w:sz w:val="24"/>
          <w:szCs w:val="24"/>
        </w:rPr>
        <w:t>a</w:t>
      </w:r>
      <w:r w:rsidR="00C61AA3" w:rsidRPr="00A26C8C">
        <w:rPr>
          <w:rFonts w:ascii="Arial" w:hAnsi="Arial" w:cs="Arial"/>
          <w:b/>
          <w:color w:val="000000"/>
          <w:sz w:val="24"/>
          <w:szCs w:val="24"/>
        </w:rPr>
        <w:t xml:space="preserve">probación de </w:t>
      </w:r>
      <w:r w:rsidR="00982BA8" w:rsidRPr="00A26C8C">
        <w:rPr>
          <w:rFonts w:ascii="Arial" w:hAnsi="Arial" w:cs="Arial"/>
          <w:b/>
          <w:color w:val="000000"/>
          <w:sz w:val="24"/>
          <w:szCs w:val="24"/>
        </w:rPr>
        <w:t>nuev</w:t>
      </w:r>
      <w:r w:rsidRPr="00A26C8C">
        <w:rPr>
          <w:rFonts w:ascii="Arial" w:hAnsi="Arial" w:cs="Arial"/>
          <w:b/>
          <w:color w:val="000000"/>
          <w:sz w:val="24"/>
          <w:szCs w:val="24"/>
        </w:rPr>
        <w:t>o</w:t>
      </w:r>
      <w:r w:rsidR="00982BA8" w:rsidRPr="00A26C8C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="009717CD" w:rsidRPr="00A26C8C">
        <w:rPr>
          <w:rFonts w:ascii="Arial" w:hAnsi="Arial" w:cs="Arial"/>
          <w:b/>
          <w:color w:val="000000"/>
          <w:sz w:val="24"/>
          <w:szCs w:val="24"/>
        </w:rPr>
        <w:t>productos</w:t>
      </w:r>
      <w:r w:rsidR="00C61AA3" w:rsidRPr="00A26C8C">
        <w:rPr>
          <w:rFonts w:ascii="Arial" w:hAnsi="Arial" w:cs="Arial"/>
          <w:b/>
          <w:color w:val="000000"/>
          <w:sz w:val="24"/>
          <w:szCs w:val="24"/>
        </w:rPr>
        <w:t xml:space="preserve"> y </w:t>
      </w:r>
      <w:r w:rsidR="00982BA8" w:rsidRPr="00A26C8C">
        <w:rPr>
          <w:rFonts w:ascii="Arial" w:hAnsi="Arial" w:cs="Arial"/>
          <w:b/>
          <w:color w:val="000000"/>
          <w:sz w:val="24"/>
          <w:szCs w:val="24"/>
        </w:rPr>
        <w:t>s</w:t>
      </w:r>
      <w:r w:rsidR="00C61AA3" w:rsidRPr="00A26C8C">
        <w:rPr>
          <w:rFonts w:ascii="Arial" w:hAnsi="Arial" w:cs="Arial"/>
          <w:b/>
          <w:color w:val="000000"/>
          <w:sz w:val="24"/>
          <w:szCs w:val="24"/>
        </w:rPr>
        <w:t xml:space="preserve">ervicios </w:t>
      </w:r>
      <w:r w:rsidRPr="00A26C8C">
        <w:rPr>
          <w:rFonts w:ascii="Arial" w:hAnsi="Arial" w:cs="Arial"/>
          <w:b/>
          <w:color w:val="000000"/>
          <w:sz w:val="24"/>
          <w:szCs w:val="24"/>
        </w:rPr>
        <w:t>financieros</w:t>
      </w:r>
      <w:r w:rsidR="00BA6EE7" w:rsidRPr="00A26C8C">
        <w:rPr>
          <w:rFonts w:ascii="Arial" w:eastAsia="Batang" w:hAnsi="Arial" w:cs="Arial"/>
          <w:b/>
          <w:bCs/>
          <w:color w:val="000000"/>
          <w:sz w:val="24"/>
          <w:szCs w:val="24"/>
        </w:rPr>
        <w:t>.</w:t>
      </w:r>
    </w:p>
    <w:p w:rsidR="00BC61D7" w:rsidRPr="00A26C8C" w:rsidRDefault="00626FB4" w:rsidP="00501CEB">
      <w:pPr>
        <w:numPr>
          <w:ilvl w:val="2"/>
          <w:numId w:val="4"/>
        </w:numPr>
        <w:tabs>
          <w:tab w:val="clear" w:pos="720"/>
          <w:tab w:val="left" w:pos="993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L</w:t>
      </w:r>
      <w:r w:rsidR="00AF2A70" w:rsidRPr="00A26C8C">
        <w:rPr>
          <w:rFonts w:ascii="Arial" w:eastAsia="Batang" w:hAnsi="Arial" w:cs="Arial"/>
          <w:color w:val="000000"/>
          <w:sz w:val="24"/>
          <w:szCs w:val="24"/>
        </w:rPr>
        <w:t>a autorización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de nuev</w:t>
      </w:r>
      <w:r w:rsidR="009717CD" w:rsidRPr="00A26C8C">
        <w:rPr>
          <w:rFonts w:ascii="Arial" w:eastAsia="Batang" w:hAnsi="Arial" w:cs="Arial"/>
          <w:color w:val="000000"/>
          <w:sz w:val="24"/>
          <w:szCs w:val="24"/>
        </w:rPr>
        <w:t>o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s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P</w:t>
      </w:r>
      <w:r w:rsidR="009717CD" w:rsidRPr="00A26C8C">
        <w:rPr>
          <w:rFonts w:ascii="Arial" w:eastAsia="Batang" w:hAnsi="Arial" w:cs="Arial"/>
          <w:color w:val="000000"/>
          <w:sz w:val="24"/>
          <w:szCs w:val="24"/>
        </w:rPr>
        <w:t>roductos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y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ervicios podrá </w:t>
      </w:r>
      <w:r w:rsidR="00A17E2E" w:rsidRPr="00A26C8C">
        <w:rPr>
          <w:rFonts w:ascii="Arial" w:eastAsia="Batang" w:hAnsi="Arial" w:cs="Arial"/>
          <w:color w:val="000000"/>
          <w:sz w:val="24"/>
          <w:szCs w:val="24"/>
        </w:rPr>
        <w:t>ser originada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a iniciativa del </w:t>
      </w:r>
      <w:r w:rsidR="00493738" w:rsidRPr="00A26C8C">
        <w:rPr>
          <w:rFonts w:ascii="Arial" w:eastAsia="Batang" w:hAnsi="Arial" w:cs="Arial"/>
          <w:color w:val="000000"/>
          <w:sz w:val="24"/>
          <w:szCs w:val="24"/>
        </w:rPr>
        <w:t>Banco Central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o </w:t>
      </w:r>
      <w:r w:rsidR="00FD3C23" w:rsidRPr="00A26C8C">
        <w:rPr>
          <w:rFonts w:ascii="Arial" w:eastAsia="Batang" w:hAnsi="Arial" w:cs="Arial"/>
          <w:color w:val="000000"/>
          <w:sz w:val="24"/>
          <w:szCs w:val="24"/>
        </w:rPr>
        <w:t xml:space="preserve">a iniciativa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de </w:t>
      </w:r>
      <w:r w:rsidR="00C07194" w:rsidRPr="00A26C8C">
        <w:rPr>
          <w:rFonts w:ascii="Arial" w:eastAsia="Batang" w:hAnsi="Arial" w:cs="Arial"/>
          <w:color w:val="000000"/>
          <w:sz w:val="24"/>
          <w:szCs w:val="24"/>
        </w:rPr>
        <w:t xml:space="preserve">las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Entidades</w:t>
      </w:r>
      <w:r w:rsidR="00C07194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7C008C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="00D96D1B" w:rsidRPr="00A26C8C">
        <w:rPr>
          <w:rFonts w:ascii="Arial" w:eastAsia="Batang" w:hAnsi="Arial" w:cs="Arial"/>
          <w:color w:val="000000"/>
          <w:sz w:val="24"/>
          <w:szCs w:val="24"/>
        </w:rPr>
        <w:t>olicitantes</w:t>
      </w:r>
      <w:r w:rsidR="00493738" w:rsidRPr="00A26C8C">
        <w:rPr>
          <w:rFonts w:ascii="Arial" w:eastAsia="Batang" w:hAnsi="Arial" w:cs="Arial"/>
          <w:color w:val="000000"/>
          <w:sz w:val="24"/>
          <w:szCs w:val="24"/>
        </w:rPr>
        <w:t>.</w:t>
      </w:r>
      <w:r w:rsidR="00D96D1B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</w:p>
    <w:p w:rsidR="00A17E2E" w:rsidRPr="00A26C8C" w:rsidRDefault="00A17E2E" w:rsidP="00501CEB">
      <w:pPr>
        <w:numPr>
          <w:ilvl w:val="2"/>
          <w:numId w:val="4"/>
        </w:numPr>
        <w:tabs>
          <w:tab w:val="clear" w:pos="720"/>
          <w:tab w:val="left" w:pos="993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Cuando la iniciativa </w:t>
      </w:r>
      <w:r w:rsidR="000006D9" w:rsidRPr="00A26C8C">
        <w:rPr>
          <w:rFonts w:ascii="Arial" w:eastAsia="Batang" w:hAnsi="Arial" w:cs="Arial"/>
          <w:color w:val="000000"/>
          <w:sz w:val="24"/>
          <w:szCs w:val="24"/>
        </w:rPr>
        <w:t>se origine de</w:t>
      </w:r>
      <w:r w:rsidR="007000CA" w:rsidRPr="00A26C8C">
        <w:rPr>
          <w:rFonts w:ascii="Arial" w:eastAsia="Batang" w:hAnsi="Arial" w:cs="Arial"/>
          <w:color w:val="000000"/>
          <w:sz w:val="24"/>
          <w:szCs w:val="24"/>
        </w:rPr>
        <w:t xml:space="preserve"> una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Entidad</w:t>
      </w:r>
      <w:r w:rsidR="000006D9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="000006D9" w:rsidRPr="00A26C8C">
        <w:rPr>
          <w:rFonts w:ascii="Arial" w:eastAsia="Batang" w:hAnsi="Arial" w:cs="Arial"/>
          <w:color w:val="000000"/>
          <w:sz w:val="24"/>
          <w:szCs w:val="24"/>
        </w:rPr>
        <w:t>olicitante</w:t>
      </w:r>
      <w:r w:rsidR="00FD3C23" w:rsidRPr="00A26C8C">
        <w:rPr>
          <w:rFonts w:ascii="Arial" w:eastAsia="Batang" w:hAnsi="Arial" w:cs="Arial"/>
          <w:color w:val="000000"/>
          <w:sz w:val="24"/>
          <w:szCs w:val="24"/>
        </w:rPr>
        <w:t>, ésta</w:t>
      </w:r>
      <w:r w:rsidR="000006D9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deberá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remitir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a la Presidencia del B</w:t>
      </w:r>
      <w:r w:rsidR="00493738" w:rsidRPr="00A26C8C">
        <w:rPr>
          <w:rFonts w:ascii="Arial" w:eastAsia="Batang" w:hAnsi="Arial" w:cs="Arial"/>
          <w:color w:val="000000"/>
          <w:sz w:val="24"/>
          <w:szCs w:val="24"/>
        </w:rPr>
        <w:t xml:space="preserve">anco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C</w:t>
      </w:r>
      <w:r w:rsidR="00493738" w:rsidRPr="00A26C8C">
        <w:rPr>
          <w:rFonts w:ascii="Arial" w:eastAsia="Batang" w:hAnsi="Arial" w:cs="Arial"/>
          <w:color w:val="000000"/>
          <w:sz w:val="24"/>
          <w:szCs w:val="24"/>
        </w:rPr>
        <w:t>entral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, la documentación siguiente:</w:t>
      </w:r>
    </w:p>
    <w:p w:rsidR="00206356" w:rsidRPr="00A26C8C" w:rsidRDefault="00A17E2E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lastRenderedPageBreak/>
        <w:t>Carta suscrita por el funcionario autorizado para tal efecto (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Representante Legal o Apoderado</w:t>
      </w:r>
      <w:r w:rsidR="00BA6EE7" w:rsidRPr="00A26C8C">
        <w:rPr>
          <w:rFonts w:ascii="Arial" w:eastAsia="Batang" w:hAnsi="Arial" w:cs="Arial"/>
          <w:color w:val="000000"/>
          <w:sz w:val="24"/>
          <w:szCs w:val="24"/>
        </w:rPr>
        <w:t xml:space="preserve"> de</w:t>
      </w:r>
      <w:r w:rsidR="002D3FB0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BA6EE7" w:rsidRPr="00A26C8C">
        <w:rPr>
          <w:rFonts w:ascii="Arial" w:eastAsia="Batang" w:hAnsi="Arial" w:cs="Arial"/>
          <w:color w:val="000000"/>
          <w:sz w:val="24"/>
          <w:szCs w:val="24"/>
        </w:rPr>
        <w:t>l</w:t>
      </w:r>
      <w:r w:rsidR="002D3FB0" w:rsidRPr="00A26C8C">
        <w:rPr>
          <w:rFonts w:ascii="Arial" w:eastAsia="Batang" w:hAnsi="Arial" w:cs="Arial"/>
          <w:color w:val="000000"/>
          <w:sz w:val="24"/>
          <w:szCs w:val="24"/>
        </w:rPr>
        <w:t xml:space="preserve">a </w:t>
      </w:r>
      <w:r w:rsidR="00BA6EE7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Entidad</w:t>
      </w:r>
      <w:r w:rsidR="002D3FB0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5727A3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="002D3FB0" w:rsidRPr="00A26C8C">
        <w:rPr>
          <w:rFonts w:ascii="Arial" w:eastAsia="Batang" w:hAnsi="Arial" w:cs="Arial"/>
          <w:color w:val="000000"/>
          <w:sz w:val="24"/>
          <w:szCs w:val="24"/>
        </w:rPr>
        <w:t>olicitante</w:t>
      </w:r>
      <w:r w:rsidR="00206356" w:rsidRPr="00A26C8C">
        <w:rPr>
          <w:rFonts w:ascii="Arial" w:eastAsia="Batang" w:hAnsi="Arial" w:cs="Arial"/>
          <w:color w:val="000000"/>
          <w:sz w:val="24"/>
          <w:szCs w:val="24"/>
        </w:rPr>
        <w:t>)</w:t>
      </w:r>
      <w:r w:rsidR="00493738" w:rsidRPr="00A26C8C">
        <w:rPr>
          <w:rFonts w:ascii="Arial" w:eastAsia="Batang" w:hAnsi="Arial" w:cs="Arial"/>
          <w:color w:val="000000"/>
          <w:sz w:val="24"/>
          <w:szCs w:val="24"/>
        </w:rPr>
        <w:t>,</w:t>
      </w:r>
      <w:r w:rsidR="00BA6EE7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206356" w:rsidRPr="00A26C8C">
        <w:rPr>
          <w:rFonts w:ascii="Arial" w:eastAsia="Batang" w:hAnsi="Arial" w:cs="Arial"/>
          <w:color w:val="000000"/>
          <w:sz w:val="24"/>
          <w:szCs w:val="24"/>
        </w:rPr>
        <w:t xml:space="preserve">en la que </w:t>
      </w:r>
      <w:r w:rsidR="00FD3C23" w:rsidRPr="00A26C8C">
        <w:rPr>
          <w:rFonts w:ascii="Arial" w:eastAsia="Batang" w:hAnsi="Arial" w:cs="Arial"/>
          <w:color w:val="000000"/>
          <w:sz w:val="24"/>
          <w:szCs w:val="24"/>
        </w:rPr>
        <w:t xml:space="preserve">explica las razones por la que </w:t>
      </w:r>
      <w:r w:rsidR="00206356" w:rsidRPr="00A26C8C">
        <w:rPr>
          <w:rFonts w:ascii="Arial" w:eastAsia="Batang" w:hAnsi="Arial" w:cs="Arial"/>
          <w:color w:val="000000"/>
          <w:sz w:val="24"/>
          <w:szCs w:val="24"/>
        </w:rPr>
        <w:t>solicit</w:t>
      </w:r>
      <w:r w:rsidR="00FD3C23" w:rsidRPr="00A26C8C">
        <w:rPr>
          <w:rFonts w:ascii="Arial" w:eastAsia="Batang" w:hAnsi="Arial" w:cs="Arial"/>
          <w:color w:val="000000"/>
          <w:sz w:val="24"/>
          <w:szCs w:val="24"/>
        </w:rPr>
        <w:t>a</w:t>
      </w:r>
      <w:r w:rsidR="00206356" w:rsidRPr="00A26C8C">
        <w:rPr>
          <w:rFonts w:ascii="Arial" w:eastAsia="Batang" w:hAnsi="Arial" w:cs="Arial"/>
          <w:color w:val="000000"/>
          <w:sz w:val="24"/>
          <w:szCs w:val="24"/>
        </w:rPr>
        <w:t xml:space="preserve"> la aprobación de un nuevo producto o servicio </w:t>
      </w:r>
      <w:r w:rsidR="00645F00" w:rsidRPr="00A26C8C">
        <w:rPr>
          <w:rFonts w:ascii="Arial" w:eastAsia="Batang" w:hAnsi="Arial" w:cs="Arial"/>
          <w:color w:val="000000"/>
          <w:sz w:val="24"/>
          <w:szCs w:val="24"/>
        </w:rPr>
        <w:t>financiero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151EA7" w:rsidRPr="00A26C8C" w:rsidRDefault="00CE2E1B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Descripción del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Producto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o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ervicio</w:t>
      </w:r>
      <w:r w:rsidR="00FD39DB" w:rsidRPr="00A26C8C">
        <w:rPr>
          <w:rFonts w:ascii="Arial" w:eastAsia="Batang" w:hAnsi="Arial" w:cs="Arial"/>
          <w:color w:val="000000"/>
          <w:sz w:val="24"/>
          <w:szCs w:val="24"/>
        </w:rPr>
        <w:t>.</w:t>
      </w:r>
      <w:r w:rsidR="00FD3C23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</w:p>
    <w:p w:rsidR="00C441A0" w:rsidRPr="00A26C8C" w:rsidRDefault="00CC5F04" w:rsidP="00C441A0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Base Legal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151EA7" w:rsidRPr="00A26C8C" w:rsidRDefault="00151EA7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C</w:t>
      </w:r>
      <w:r w:rsidR="00CE2E1B" w:rsidRPr="00A26C8C">
        <w:rPr>
          <w:rFonts w:ascii="Arial" w:eastAsia="Batang" w:hAnsi="Arial" w:cs="Arial"/>
          <w:color w:val="000000"/>
          <w:sz w:val="24"/>
          <w:szCs w:val="24"/>
        </w:rPr>
        <w:t>aracterísticas principales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del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P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roducto o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ervicio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FD3C23" w:rsidRPr="00A26C8C" w:rsidRDefault="00151EA7" w:rsidP="00FD3C23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="00CE2E1B" w:rsidRPr="00A26C8C">
        <w:rPr>
          <w:rFonts w:ascii="Arial" w:eastAsia="Batang" w:hAnsi="Arial" w:cs="Arial"/>
          <w:color w:val="000000"/>
          <w:sz w:val="24"/>
          <w:szCs w:val="24"/>
        </w:rPr>
        <w:t>egmento d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el mercado al que está dirigido.</w:t>
      </w:r>
    </w:p>
    <w:p w:rsidR="00D250A2" w:rsidRDefault="00D250A2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D250A2">
        <w:rPr>
          <w:rFonts w:ascii="Arial" w:eastAsia="Batang" w:hAnsi="Arial" w:cs="Arial"/>
          <w:color w:val="000000"/>
          <w:sz w:val="24"/>
          <w:szCs w:val="24"/>
        </w:rPr>
        <w:t xml:space="preserve">Estudio de mercado, si las Entidades Solicitantes cuentan con uno deberán proporcionarlo al Banco Central, para que sea considerado en el proceso de aprobación de la solicitud; en su defecto deberán presentar una descripción del mercado meta. </w:t>
      </w:r>
    </w:p>
    <w:p w:rsidR="0048144B" w:rsidRPr="004A009C" w:rsidRDefault="0048144B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4A009C">
        <w:rPr>
          <w:rFonts w:ascii="Arial" w:eastAsia="Batang" w:hAnsi="Arial" w:cs="Arial"/>
          <w:color w:val="000000"/>
          <w:sz w:val="24"/>
          <w:szCs w:val="24"/>
        </w:rPr>
        <w:t>Descripción de los Riesgos que implica la adopción del nuevo producto o servicio y los mecanismos o procedimientos para mitigarlos.</w:t>
      </w:r>
    </w:p>
    <w:p w:rsidR="00151EA7" w:rsidRPr="00A26C8C" w:rsidRDefault="00645F00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Consideraciones de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eguridad en los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e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quipos y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p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lataformas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e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lectrónicas y otras relacionadas a la protección de los usuarios.</w:t>
      </w:r>
    </w:p>
    <w:p w:rsidR="001D6002" w:rsidRPr="001D6002" w:rsidRDefault="001D6002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1D6002">
        <w:rPr>
          <w:rFonts w:ascii="Arial" w:eastAsia="Batang" w:hAnsi="Arial" w:cs="Arial"/>
          <w:color w:val="000000"/>
          <w:sz w:val="24"/>
          <w:szCs w:val="24"/>
        </w:rPr>
        <w:t>Detalle de los costos, cargos o comisiones en los que incurrirá los usuarios al momento de contratar el producto. Si existiesen nuevos cargos, estos deben estar claramente identificados en los contratos.</w:t>
      </w:r>
    </w:p>
    <w:p w:rsidR="003C0D2B" w:rsidRPr="00A26C8C" w:rsidRDefault="00CC5F04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Descripción del contenido o forma en que la entidad proporcionará educación financiera al usuario sobre el producto adquirido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E55446" w:rsidRDefault="00E55446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Nombre de un contacto de la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Entidad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olicitante, su correo electrónico y número de teléfono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AE19CB" w:rsidRPr="00A26C8C" w:rsidRDefault="00AE19CB" w:rsidP="006224E7">
      <w:pPr>
        <w:numPr>
          <w:ilvl w:val="3"/>
          <w:numId w:val="4"/>
        </w:numPr>
        <w:tabs>
          <w:tab w:val="clear" w:pos="2138"/>
          <w:tab w:val="left" w:pos="993"/>
          <w:tab w:val="num" w:pos="2552"/>
        </w:tabs>
        <w:spacing w:before="120" w:after="120" w:line="276" w:lineRule="auto"/>
        <w:ind w:left="2552" w:hanging="1134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000000"/>
          <w:sz w:val="24"/>
          <w:szCs w:val="24"/>
        </w:rPr>
        <w:t>Descripción del procedimiento para resolución de quejas</w:t>
      </w:r>
      <w:r w:rsidR="000061C3">
        <w:rPr>
          <w:rFonts w:ascii="Arial" w:eastAsia="Batang" w:hAnsi="Arial" w:cs="Arial"/>
          <w:color w:val="000000"/>
          <w:sz w:val="24"/>
          <w:szCs w:val="24"/>
        </w:rPr>
        <w:t>, reclamos y consultas.</w:t>
      </w:r>
    </w:p>
    <w:p w:rsidR="00151EA7" w:rsidRPr="00A26C8C" w:rsidRDefault="00493738" w:rsidP="003B7263">
      <w:pPr>
        <w:numPr>
          <w:ilvl w:val="2"/>
          <w:numId w:val="4"/>
        </w:numPr>
        <w:tabs>
          <w:tab w:val="clear" w:pos="720"/>
          <w:tab w:val="left" w:pos="993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Cuando la iniciativa se origine en el Banco Central, la propuesta </w:t>
      </w:r>
      <w:r w:rsidR="00CC5F04" w:rsidRPr="00A26C8C">
        <w:rPr>
          <w:rFonts w:ascii="Arial" w:eastAsia="Batang" w:hAnsi="Arial" w:cs="Arial"/>
          <w:color w:val="000000"/>
          <w:sz w:val="24"/>
          <w:szCs w:val="24"/>
        </w:rPr>
        <w:t xml:space="preserve">de la Gerencia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deberá contener</w:t>
      </w:r>
      <w:r w:rsidR="00151EA7" w:rsidRPr="00A26C8C">
        <w:rPr>
          <w:rFonts w:ascii="Arial" w:eastAsia="Batang" w:hAnsi="Arial" w:cs="Arial"/>
          <w:color w:val="000000"/>
          <w:sz w:val="24"/>
          <w:szCs w:val="24"/>
        </w:rPr>
        <w:t>:</w:t>
      </w:r>
    </w:p>
    <w:p w:rsidR="00151EA7" w:rsidRPr="00A26C8C" w:rsidRDefault="00151EA7" w:rsidP="003C0D2B">
      <w:pPr>
        <w:numPr>
          <w:ilvl w:val="3"/>
          <w:numId w:val="4"/>
        </w:numPr>
        <w:tabs>
          <w:tab w:val="clear" w:pos="2138"/>
          <w:tab w:val="left" w:pos="993"/>
          <w:tab w:val="num" w:pos="2268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L</w:t>
      </w:r>
      <w:r w:rsidR="003A7BDE" w:rsidRPr="00A26C8C">
        <w:rPr>
          <w:rFonts w:ascii="Arial" w:eastAsia="Batang" w:hAnsi="Arial" w:cs="Arial"/>
          <w:color w:val="000000"/>
          <w:sz w:val="24"/>
          <w:szCs w:val="24"/>
        </w:rPr>
        <w:t>as razones que  justifican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impulsar un nuevo producto o servicio financiero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151EA7" w:rsidRPr="00A26C8C" w:rsidRDefault="00151EA7" w:rsidP="003C0D2B">
      <w:pPr>
        <w:numPr>
          <w:ilvl w:val="3"/>
          <w:numId w:val="4"/>
        </w:numPr>
        <w:tabs>
          <w:tab w:val="clear" w:pos="2138"/>
          <w:tab w:val="left" w:pos="993"/>
          <w:tab w:val="num" w:pos="2268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Las evidencias de desarrollos y experiencias en otros países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493738" w:rsidRDefault="00151EA7" w:rsidP="003C0D2B">
      <w:pPr>
        <w:numPr>
          <w:ilvl w:val="3"/>
          <w:numId w:val="4"/>
        </w:numPr>
        <w:tabs>
          <w:tab w:val="clear" w:pos="2138"/>
          <w:tab w:val="left" w:pos="993"/>
          <w:tab w:val="num" w:pos="2268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lastRenderedPageBreak/>
        <w:t xml:space="preserve">El </w:t>
      </w:r>
      <w:r w:rsidR="003A7BDE" w:rsidRPr="00A26C8C">
        <w:rPr>
          <w:rFonts w:ascii="Arial" w:eastAsia="Batang" w:hAnsi="Arial" w:cs="Arial"/>
          <w:color w:val="000000"/>
          <w:sz w:val="24"/>
          <w:szCs w:val="24"/>
        </w:rPr>
        <w:t xml:space="preserve">análisis y evaluación </w:t>
      </w:r>
      <w:r w:rsidR="00493738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3A7BDE" w:rsidRPr="00A26C8C">
        <w:rPr>
          <w:rFonts w:ascii="Arial" w:eastAsia="Batang" w:hAnsi="Arial" w:cs="Arial"/>
          <w:color w:val="000000"/>
          <w:sz w:val="24"/>
          <w:szCs w:val="24"/>
        </w:rPr>
        <w:t>técnica para su aprobación</w:t>
      </w:r>
      <w:r w:rsidR="00493738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1D6002" w:rsidRDefault="001D6002" w:rsidP="003C0D2B">
      <w:pPr>
        <w:numPr>
          <w:ilvl w:val="3"/>
          <w:numId w:val="4"/>
        </w:numPr>
        <w:tabs>
          <w:tab w:val="clear" w:pos="2138"/>
          <w:tab w:val="left" w:pos="993"/>
          <w:tab w:val="num" w:pos="2268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1D6002">
        <w:rPr>
          <w:rFonts w:ascii="Arial" w:eastAsia="Batang" w:hAnsi="Arial" w:cs="Arial"/>
          <w:color w:val="000000"/>
          <w:sz w:val="24"/>
          <w:szCs w:val="24"/>
        </w:rPr>
        <w:t>Descripción del Producto o Servicio.</w:t>
      </w:r>
    </w:p>
    <w:p w:rsidR="001D6002" w:rsidRDefault="001D6002" w:rsidP="003C0D2B">
      <w:pPr>
        <w:numPr>
          <w:ilvl w:val="3"/>
          <w:numId w:val="4"/>
        </w:numPr>
        <w:tabs>
          <w:tab w:val="clear" w:pos="2138"/>
          <w:tab w:val="left" w:pos="993"/>
          <w:tab w:val="num" w:pos="2268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1D6002">
        <w:rPr>
          <w:rFonts w:ascii="Arial" w:eastAsia="Batang" w:hAnsi="Arial" w:cs="Arial"/>
          <w:color w:val="000000"/>
          <w:sz w:val="24"/>
          <w:szCs w:val="24"/>
        </w:rPr>
        <w:t>Características principales del Producto o Servicio.</w:t>
      </w:r>
    </w:p>
    <w:p w:rsidR="001D6002" w:rsidRDefault="001D6002" w:rsidP="003C0D2B">
      <w:pPr>
        <w:numPr>
          <w:ilvl w:val="3"/>
          <w:numId w:val="4"/>
        </w:numPr>
        <w:tabs>
          <w:tab w:val="clear" w:pos="2138"/>
          <w:tab w:val="left" w:pos="993"/>
          <w:tab w:val="num" w:pos="2268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1D6002">
        <w:rPr>
          <w:rFonts w:ascii="Arial" w:eastAsia="Batang" w:hAnsi="Arial" w:cs="Arial"/>
          <w:color w:val="000000"/>
          <w:sz w:val="24"/>
          <w:szCs w:val="24"/>
        </w:rPr>
        <w:t>Descripción de los Riesgos que implica la adopción del nuevo producto o servicio y los mecanismos o procedimientos para mitigarlos.</w:t>
      </w:r>
    </w:p>
    <w:p w:rsidR="001D6002" w:rsidRPr="00A26C8C" w:rsidRDefault="001D6002" w:rsidP="003C0D2B">
      <w:pPr>
        <w:numPr>
          <w:ilvl w:val="3"/>
          <w:numId w:val="4"/>
        </w:numPr>
        <w:tabs>
          <w:tab w:val="clear" w:pos="2138"/>
          <w:tab w:val="left" w:pos="993"/>
          <w:tab w:val="num" w:pos="2268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1D6002">
        <w:rPr>
          <w:rFonts w:ascii="Arial" w:eastAsia="Batang" w:hAnsi="Arial" w:cs="Arial"/>
          <w:color w:val="000000"/>
          <w:sz w:val="24"/>
          <w:szCs w:val="24"/>
        </w:rPr>
        <w:t>Consideraciones de seguridad en los equipos y plataformas electrónicas y otras relacionadas a la protección de los usuarios.</w:t>
      </w:r>
    </w:p>
    <w:p w:rsidR="00BC0153" w:rsidRPr="00A26C8C" w:rsidRDefault="00AF0B7D" w:rsidP="00501CEB">
      <w:pPr>
        <w:numPr>
          <w:ilvl w:val="1"/>
          <w:numId w:val="4"/>
        </w:numPr>
        <w:tabs>
          <w:tab w:val="clear" w:pos="705"/>
          <w:tab w:val="left" w:pos="851"/>
        </w:tabs>
        <w:spacing w:before="240" w:after="120" w:line="276" w:lineRule="auto"/>
        <w:ind w:left="850" w:hanging="425"/>
        <w:jc w:val="both"/>
        <w:rPr>
          <w:rFonts w:ascii="Arial" w:eastAsia="Batang" w:hAnsi="Arial" w:cs="Arial"/>
          <w:b/>
          <w:color w:val="000000"/>
          <w:sz w:val="24"/>
          <w:szCs w:val="24"/>
        </w:rPr>
      </w:pPr>
      <w:r w:rsidRPr="00A26C8C">
        <w:rPr>
          <w:rFonts w:ascii="Arial" w:hAnsi="Arial" w:cs="Arial"/>
          <w:b/>
          <w:color w:val="000000"/>
          <w:sz w:val="24"/>
          <w:szCs w:val="24"/>
        </w:rPr>
        <w:t>Análisis</w:t>
      </w:r>
      <w:r w:rsidRPr="00A26C8C">
        <w:rPr>
          <w:rFonts w:ascii="Arial" w:eastAsia="Batang" w:hAnsi="Arial" w:cs="Arial"/>
          <w:b/>
          <w:bCs/>
          <w:color w:val="000000"/>
          <w:sz w:val="24"/>
          <w:szCs w:val="24"/>
        </w:rPr>
        <w:t xml:space="preserve"> y Evaluación Técnica </w:t>
      </w:r>
    </w:p>
    <w:p w:rsidR="00C0468E" w:rsidRPr="00DD5B37" w:rsidRDefault="00C0468E" w:rsidP="0096708A">
      <w:pPr>
        <w:numPr>
          <w:ilvl w:val="2"/>
          <w:numId w:val="4"/>
        </w:numPr>
        <w:tabs>
          <w:tab w:val="clear" w:pos="720"/>
          <w:tab w:val="left" w:pos="851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sz w:val="24"/>
          <w:szCs w:val="24"/>
        </w:rPr>
      </w:pPr>
      <w:r w:rsidRPr="00DD5B37">
        <w:rPr>
          <w:rFonts w:ascii="Arial" w:eastAsia="Batang" w:hAnsi="Arial" w:cs="Arial"/>
          <w:sz w:val="24"/>
          <w:szCs w:val="24"/>
        </w:rPr>
        <w:t xml:space="preserve">El Banco Central, a través del Departamento de Desarrollo del Sistema Financiero, verificará la información proporcionada por la Entidad Solicitante, en un plazo de cinco días a partir de la fecha de recepción en el Departamento, comunicando a la Entidad Solicitante si </w:t>
      </w:r>
      <w:r w:rsidR="00FE2139" w:rsidRPr="00DD5B37">
        <w:rPr>
          <w:rFonts w:ascii="Arial" w:eastAsia="Batang" w:hAnsi="Arial" w:cs="Arial"/>
          <w:sz w:val="24"/>
          <w:szCs w:val="24"/>
        </w:rPr>
        <w:t xml:space="preserve">la </w:t>
      </w:r>
      <w:r w:rsidRPr="00DD5B37">
        <w:rPr>
          <w:rFonts w:ascii="Arial" w:eastAsia="Batang" w:hAnsi="Arial" w:cs="Arial"/>
          <w:sz w:val="24"/>
          <w:szCs w:val="24"/>
        </w:rPr>
        <w:t>documentación</w:t>
      </w:r>
      <w:r w:rsidR="00FE2139" w:rsidRPr="00DD5B37">
        <w:rPr>
          <w:rFonts w:ascii="Arial" w:eastAsia="Batang" w:hAnsi="Arial" w:cs="Arial"/>
          <w:sz w:val="24"/>
          <w:szCs w:val="24"/>
        </w:rPr>
        <w:t xml:space="preserve"> es completa o no</w:t>
      </w:r>
      <w:r w:rsidRPr="00DD5B37">
        <w:rPr>
          <w:rFonts w:ascii="Arial" w:eastAsia="Batang" w:hAnsi="Arial" w:cs="Arial"/>
          <w:sz w:val="24"/>
          <w:szCs w:val="24"/>
        </w:rPr>
        <w:t>.</w:t>
      </w:r>
    </w:p>
    <w:p w:rsidR="0096708A" w:rsidRPr="00A26C8C" w:rsidRDefault="0096708A" w:rsidP="0096708A">
      <w:pPr>
        <w:numPr>
          <w:ilvl w:val="2"/>
          <w:numId w:val="4"/>
        </w:numPr>
        <w:tabs>
          <w:tab w:val="clear" w:pos="720"/>
          <w:tab w:val="left" w:pos="851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El Banco Central</w:t>
      </w:r>
      <w:r w:rsidR="007C008C" w:rsidRPr="00A26C8C">
        <w:rPr>
          <w:rFonts w:ascii="Arial" w:eastAsia="Batang" w:hAnsi="Arial" w:cs="Arial"/>
          <w:color w:val="000000"/>
          <w:sz w:val="24"/>
          <w:szCs w:val="24"/>
        </w:rPr>
        <w:t xml:space="preserve">, a través del Departamento de Desarrollo del Sistema Financiero, </w:t>
      </w:r>
      <w:r w:rsidR="00423A1E" w:rsidRPr="00A26C8C">
        <w:rPr>
          <w:rFonts w:ascii="Arial" w:eastAsia="Batang" w:hAnsi="Arial" w:cs="Arial"/>
          <w:color w:val="000000"/>
          <w:sz w:val="24"/>
          <w:szCs w:val="24"/>
        </w:rPr>
        <w:t>realizará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el análisis y evaluación técnica para la procedencia o no de la aprobación de un nuev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o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Producto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o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ervicio</w:t>
      </w:r>
      <w:r w:rsidR="00423A1E" w:rsidRPr="00A26C8C">
        <w:rPr>
          <w:rFonts w:ascii="Arial" w:eastAsia="Batang" w:hAnsi="Arial" w:cs="Arial"/>
          <w:color w:val="000000"/>
          <w:sz w:val="24"/>
          <w:szCs w:val="24"/>
        </w:rPr>
        <w:t>,</w:t>
      </w:r>
      <w:r w:rsidR="00762D9D" w:rsidRPr="00A26C8C">
        <w:rPr>
          <w:rFonts w:ascii="Arial" w:eastAsia="Batang" w:hAnsi="Arial" w:cs="Arial"/>
          <w:color w:val="000000"/>
          <w:sz w:val="24"/>
          <w:szCs w:val="24"/>
        </w:rPr>
        <w:t xml:space="preserve"> considerando los dictámenes que elabora el Departamento Jurídico y </w:t>
      </w:r>
      <w:r w:rsidR="000061C3">
        <w:rPr>
          <w:rFonts w:ascii="Arial" w:eastAsia="Batang" w:hAnsi="Arial" w:cs="Arial"/>
          <w:color w:val="000000"/>
          <w:sz w:val="24"/>
          <w:szCs w:val="24"/>
        </w:rPr>
        <w:t>en su caso las opiniones de otros departamentos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762D9D" w:rsidRPr="00A26C8C">
        <w:rPr>
          <w:rFonts w:ascii="Arial" w:eastAsia="Batang" w:hAnsi="Arial" w:cs="Arial"/>
          <w:color w:val="000000"/>
          <w:sz w:val="24"/>
          <w:szCs w:val="24"/>
        </w:rPr>
        <w:t>y rigiéndose</w:t>
      </w:r>
      <w:r w:rsidR="00CC5F04" w:rsidRPr="00A26C8C">
        <w:rPr>
          <w:rFonts w:ascii="Arial" w:eastAsia="Batang" w:hAnsi="Arial" w:cs="Arial"/>
          <w:color w:val="000000"/>
          <w:sz w:val="24"/>
          <w:szCs w:val="24"/>
        </w:rPr>
        <w:t xml:space="preserve"> bajo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los </w:t>
      </w:r>
      <w:r w:rsidR="00423A1E" w:rsidRPr="00A26C8C">
        <w:rPr>
          <w:rFonts w:ascii="Arial" w:eastAsia="Batang" w:hAnsi="Arial" w:cs="Arial"/>
          <w:color w:val="000000"/>
          <w:sz w:val="24"/>
          <w:szCs w:val="24"/>
        </w:rPr>
        <w:t xml:space="preserve">siguientes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criterios:</w:t>
      </w:r>
    </w:p>
    <w:p w:rsidR="0096708A" w:rsidRPr="00A26C8C" w:rsidRDefault="0096708A" w:rsidP="0096708A">
      <w:pPr>
        <w:numPr>
          <w:ilvl w:val="3"/>
          <w:numId w:val="4"/>
        </w:numPr>
        <w:tabs>
          <w:tab w:val="clear" w:pos="2138"/>
          <w:tab w:val="left" w:pos="851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Comprensión integral del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Producto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o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ervicio de que se trate, su </w:t>
      </w:r>
      <w:r w:rsidR="00CC5F04" w:rsidRPr="00A26C8C">
        <w:rPr>
          <w:rFonts w:ascii="Arial" w:eastAsia="Batang" w:hAnsi="Arial" w:cs="Arial"/>
          <w:color w:val="000000"/>
          <w:sz w:val="24"/>
          <w:szCs w:val="24"/>
        </w:rPr>
        <w:t xml:space="preserve">base legal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y el riesgo que genere para las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entidades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financieras, el sistema bancario o el sistema financiero en general.</w:t>
      </w:r>
    </w:p>
    <w:p w:rsidR="0096708A" w:rsidRPr="00A26C8C" w:rsidRDefault="0096708A" w:rsidP="0096708A">
      <w:pPr>
        <w:numPr>
          <w:ilvl w:val="3"/>
          <w:numId w:val="4"/>
        </w:numPr>
        <w:tabs>
          <w:tab w:val="clear" w:pos="2138"/>
          <w:tab w:val="left" w:pos="851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El impacto de la autorización de</w:t>
      </w:r>
      <w:r w:rsidR="00AC3D6B" w:rsidRPr="00A26C8C">
        <w:rPr>
          <w:rFonts w:ascii="Arial" w:eastAsia="Batang" w:hAnsi="Arial" w:cs="Arial"/>
          <w:color w:val="000000"/>
          <w:sz w:val="24"/>
          <w:szCs w:val="24"/>
        </w:rPr>
        <w:t>l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Producto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o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ervicio, en el sector financiero u otros sectores de la economía nacional.</w:t>
      </w:r>
    </w:p>
    <w:p w:rsidR="0096708A" w:rsidRPr="00A26C8C" w:rsidRDefault="0096708A" w:rsidP="0096708A">
      <w:pPr>
        <w:numPr>
          <w:ilvl w:val="3"/>
          <w:numId w:val="4"/>
        </w:numPr>
        <w:tabs>
          <w:tab w:val="clear" w:pos="2138"/>
          <w:tab w:val="left" w:pos="851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Beneficios potenciales para los usuarios del sistema financiero.</w:t>
      </w:r>
    </w:p>
    <w:p w:rsidR="0096708A" w:rsidRPr="00A26C8C" w:rsidRDefault="0096708A" w:rsidP="0096708A">
      <w:pPr>
        <w:numPr>
          <w:ilvl w:val="3"/>
          <w:numId w:val="4"/>
        </w:numPr>
        <w:tabs>
          <w:tab w:val="clear" w:pos="2138"/>
          <w:tab w:val="left" w:pos="851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La claridad, transparencia y facilidad de comprensión del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 xml:space="preserve">Producto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o </w:t>
      </w:r>
      <w:r w:rsidR="00B47BB4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ervicio para los usuarios a los que está dirigido, de tal manera que se le facilite </w:t>
      </w:r>
      <w:r w:rsidR="00AC3D6B" w:rsidRPr="00A26C8C">
        <w:rPr>
          <w:rFonts w:ascii="Arial" w:eastAsia="Batang" w:hAnsi="Arial" w:cs="Arial"/>
          <w:color w:val="000000"/>
          <w:sz w:val="24"/>
          <w:szCs w:val="24"/>
        </w:rPr>
        <w:t>el conocimiento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de los beneficios, costos y riesgos que le significan y la información que deben conocer.</w:t>
      </w:r>
    </w:p>
    <w:p w:rsidR="0096708A" w:rsidRPr="00A26C8C" w:rsidRDefault="0096708A" w:rsidP="0096708A">
      <w:pPr>
        <w:numPr>
          <w:ilvl w:val="3"/>
          <w:numId w:val="4"/>
        </w:numPr>
        <w:tabs>
          <w:tab w:val="clear" w:pos="2138"/>
          <w:tab w:val="left" w:pos="851"/>
        </w:tabs>
        <w:spacing w:before="120" w:after="120" w:line="276" w:lineRule="auto"/>
        <w:ind w:left="2269" w:hanging="851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>Oportunidad y conveniencia de ofrecer el nuevo producto o servicio, en el sentido de que los beneficios que generan a la economía sean mayores que los riesgos que estos produzcan.</w:t>
      </w:r>
    </w:p>
    <w:p w:rsidR="0096708A" w:rsidRPr="00A26C8C" w:rsidRDefault="0096708A" w:rsidP="0096708A">
      <w:pPr>
        <w:numPr>
          <w:ilvl w:val="2"/>
          <w:numId w:val="4"/>
        </w:numPr>
        <w:tabs>
          <w:tab w:val="clear" w:pos="720"/>
          <w:tab w:val="left" w:pos="851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lastRenderedPageBreak/>
        <w:t xml:space="preserve">El Banco </w:t>
      </w:r>
      <w:r w:rsidR="007C008C" w:rsidRPr="00A26C8C">
        <w:rPr>
          <w:rFonts w:ascii="Arial" w:eastAsia="Batang" w:hAnsi="Arial" w:cs="Arial"/>
          <w:color w:val="000000"/>
          <w:sz w:val="24"/>
          <w:szCs w:val="24"/>
        </w:rPr>
        <w:t xml:space="preserve">Central, a través del Departamento de Desarrollo del Sistema Financiero,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podrá requerir  información adicional a la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Entidad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861395" w:rsidRPr="00A26C8C">
        <w:rPr>
          <w:rFonts w:ascii="Arial" w:eastAsia="Batang" w:hAnsi="Arial" w:cs="Arial"/>
          <w:color w:val="000000"/>
          <w:sz w:val="24"/>
          <w:szCs w:val="24"/>
        </w:rPr>
        <w:t>S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olicitante o presentar las observaciones a que hubiere lugar, las cuales deberán ser respondidas en un plazo </w:t>
      </w:r>
      <w:r w:rsidR="000D2083" w:rsidRPr="00A26C8C">
        <w:rPr>
          <w:rFonts w:ascii="Arial" w:eastAsia="Batang" w:hAnsi="Arial" w:cs="Arial"/>
          <w:color w:val="000000"/>
          <w:sz w:val="24"/>
          <w:szCs w:val="24"/>
        </w:rPr>
        <w:t xml:space="preserve">de prevención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máximo de </w:t>
      </w:r>
      <w:r w:rsidR="001D6002">
        <w:rPr>
          <w:rFonts w:ascii="Arial" w:eastAsia="Batang" w:hAnsi="Arial" w:cs="Arial"/>
          <w:color w:val="000000"/>
          <w:sz w:val="24"/>
          <w:szCs w:val="24"/>
        </w:rPr>
        <w:t>20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días hábiles, contados a partir de la fecha que lo requiera el Banco Central.  </w:t>
      </w:r>
    </w:p>
    <w:p w:rsidR="00214884" w:rsidRPr="00A26C8C" w:rsidRDefault="00214884" w:rsidP="00214884">
      <w:pPr>
        <w:numPr>
          <w:ilvl w:val="2"/>
          <w:numId w:val="4"/>
        </w:numPr>
        <w:tabs>
          <w:tab w:val="clear" w:pos="720"/>
          <w:tab w:val="left" w:pos="851"/>
          <w:tab w:val="num" w:pos="1418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El plazo </w:t>
      </w:r>
      <w:r w:rsidRPr="00DD5B37">
        <w:rPr>
          <w:rFonts w:ascii="Arial" w:eastAsia="Batang" w:hAnsi="Arial" w:cs="Arial"/>
          <w:sz w:val="24"/>
          <w:szCs w:val="24"/>
        </w:rPr>
        <w:t xml:space="preserve">de la prevención podrá prorrogarse antes de su vencimiento a solicitud de la </w:t>
      </w:r>
      <w:r w:rsidR="00FE2139" w:rsidRPr="00DD5B37">
        <w:rPr>
          <w:rFonts w:ascii="Arial" w:eastAsia="Batang" w:hAnsi="Arial" w:cs="Arial"/>
          <w:sz w:val="24"/>
          <w:szCs w:val="24"/>
        </w:rPr>
        <w:t>E</w:t>
      </w:r>
      <w:r w:rsidRPr="00DD5B37">
        <w:rPr>
          <w:rFonts w:ascii="Arial" w:eastAsia="Batang" w:hAnsi="Arial" w:cs="Arial"/>
          <w:sz w:val="24"/>
          <w:szCs w:val="24"/>
        </w:rPr>
        <w:t xml:space="preserve">ntidad </w:t>
      </w:r>
      <w:r w:rsidR="00FE2139" w:rsidRPr="00DD5B37">
        <w:rPr>
          <w:rFonts w:ascii="Arial" w:eastAsia="Batang" w:hAnsi="Arial" w:cs="Arial"/>
          <w:sz w:val="24"/>
          <w:szCs w:val="24"/>
        </w:rPr>
        <w:t>S</w:t>
      </w:r>
      <w:r w:rsidRPr="00DD5B37">
        <w:rPr>
          <w:rFonts w:ascii="Arial" w:eastAsia="Batang" w:hAnsi="Arial" w:cs="Arial"/>
          <w:sz w:val="24"/>
          <w:szCs w:val="24"/>
        </w:rPr>
        <w:t>olicitante, para lo cual deberá emitir carta vía correo electrónico, justificando debidamente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dicha solicitud. Este plazo correrá a partir de la fecha de vencimiento del plazo que se prorroga, no pudiendo exceder de </w:t>
      </w:r>
      <w:r>
        <w:rPr>
          <w:rFonts w:ascii="Arial" w:eastAsia="Batang" w:hAnsi="Arial" w:cs="Arial"/>
          <w:color w:val="000000"/>
          <w:sz w:val="24"/>
          <w:szCs w:val="24"/>
        </w:rPr>
        <w:t>15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 días hábiles. El no incorporar la información solicitada dentro del plazo establecido dejará sin efecto la solicitud.</w:t>
      </w:r>
    </w:p>
    <w:p w:rsidR="0032764B" w:rsidRPr="00A26C8C" w:rsidRDefault="00CC5F04" w:rsidP="009E664D">
      <w:pPr>
        <w:numPr>
          <w:ilvl w:val="2"/>
          <w:numId w:val="4"/>
        </w:numPr>
        <w:tabs>
          <w:tab w:val="clear" w:pos="720"/>
          <w:tab w:val="left" w:pos="851"/>
          <w:tab w:val="num" w:pos="1418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DD5B37">
        <w:rPr>
          <w:rFonts w:ascii="Arial" w:eastAsia="Batang" w:hAnsi="Arial" w:cs="Arial"/>
          <w:sz w:val="24"/>
          <w:szCs w:val="24"/>
        </w:rPr>
        <w:t>Si transcurrido el plazo mencionado en el numeral anterior la Entidad Solicitante no hubiere subsanado las observaciones</w:t>
      </w:r>
      <w:r w:rsidR="00762D9D" w:rsidRPr="00DD5B37">
        <w:rPr>
          <w:rFonts w:ascii="Arial" w:eastAsia="Batang" w:hAnsi="Arial" w:cs="Arial"/>
          <w:sz w:val="24"/>
          <w:szCs w:val="24"/>
        </w:rPr>
        <w:t xml:space="preserve">, </w:t>
      </w:r>
      <w:r w:rsidRPr="00DD5B37">
        <w:rPr>
          <w:rFonts w:ascii="Arial" w:eastAsia="Batang" w:hAnsi="Arial" w:cs="Arial"/>
          <w:sz w:val="24"/>
          <w:szCs w:val="24"/>
        </w:rPr>
        <w:t>solicitado pr</w:t>
      </w:r>
      <w:r w:rsidR="00AC3D6B" w:rsidRPr="00DD5B37">
        <w:rPr>
          <w:rFonts w:ascii="Arial" w:eastAsia="Batang" w:hAnsi="Arial" w:cs="Arial"/>
          <w:sz w:val="24"/>
          <w:szCs w:val="24"/>
        </w:rPr>
        <w:t>ó</w:t>
      </w:r>
      <w:r w:rsidRPr="00DD5B37">
        <w:rPr>
          <w:rFonts w:ascii="Arial" w:eastAsia="Batang" w:hAnsi="Arial" w:cs="Arial"/>
          <w:sz w:val="24"/>
          <w:szCs w:val="24"/>
        </w:rPr>
        <w:t>rroga</w:t>
      </w:r>
      <w:r w:rsidR="00762D9D" w:rsidRPr="00DD5B37">
        <w:rPr>
          <w:rFonts w:ascii="Arial" w:eastAsia="Batang" w:hAnsi="Arial" w:cs="Arial"/>
          <w:sz w:val="24"/>
          <w:szCs w:val="24"/>
        </w:rPr>
        <w:t xml:space="preserve">  </w:t>
      </w:r>
      <w:r w:rsidR="009E664D" w:rsidRPr="00DD5B37">
        <w:rPr>
          <w:rFonts w:ascii="Arial" w:eastAsia="Batang" w:hAnsi="Arial" w:cs="Arial"/>
          <w:sz w:val="24"/>
          <w:szCs w:val="24"/>
        </w:rPr>
        <w:t xml:space="preserve">o </w:t>
      </w:r>
      <w:r w:rsidR="00762D9D" w:rsidRPr="00DD5B37">
        <w:rPr>
          <w:rFonts w:ascii="Arial" w:eastAsia="Batang" w:hAnsi="Arial" w:cs="Arial"/>
          <w:sz w:val="24"/>
          <w:szCs w:val="24"/>
        </w:rPr>
        <w:t>remit</w:t>
      </w:r>
      <w:r w:rsidR="00DC5F74" w:rsidRPr="00DD5B37">
        <w:rPr>
          <w:rFonts w:ascii="Arial" w:eastAsia="Batang" w:hAnsi="Arial" w:cs="Arial"/>
          <w:sz w:val="24"/>
          <w:szCs w:val="24"/>
        </w:rPr>
        <w:t>ido</w:t>
      </w:r>
      <w:r w:rsidR="00762D9D" w:rsidRPr="00DD5B37">
        <w:rPr>
          <w:rFonts w:ascii="Arial" w:eastAsia="Batang" w:hAnsi="Arial" w:cs="Arial"/>
          <w:sz w:val="24"/>
          <w:szCs w:val="24"/>
        </w:rPr>
        <w:t xml:space="preserve"> la información adicional</w:t>
      </w:r>
      <w:r w:rsidR="009E664D" w:rsidRPr="00DD5B37">
        <w:rPr>
          <w:rFonts w:ascii="Arial" w:eastAsia="Batang" w:hAnsi="Arial" w:cs="Arial"/>
          <w:sz w:val="24"/>
          <w:szCs w:val="24"/>
        </w:rPr>
        <w:t xml:space="preserve"> requerida, se entenderá que la solicitud ha sido desistida; y en caso que en los ajustes se incorporen elementos que </w:t>
      </w:r>
      <w:r w:rsidR="009E664D" w:rsidRPr="00DD5B37">
        <w:rPr>
          <w:rFonts w:ascii="Arial" w:hAnsi="Arial" w:cs="Arial"/>
          <w:sz w:val="24"/>
          <w:szCs w:val="24"/>
          <w:lang w:val="es-ES_tradnl"/>
        </w:rPr>
        <w:t>alteran las características de fondo del producto o servicio</w:t>
      </w:r>
      <w:r w:rsidR="009E664D" w:rsidRPr="00DD5B37">
        <w:rPr>
          <w:rFonts w:ascii="Arial" w:eastAsia="Batang" w:hAnsi="Arial" w:cs="Arial"/>
          <w:sz w:val="24"/>
          <w:szCs w:val="24"/>
        </w:rPr>
        <w:t xml:space="preserve">, la solicitud podrá ser rechazada; en ambos casos se </w:t>
      </w:r>
      <w:r w:rsidR="0032764B" w:rsidRPr="00DD5B37">
        <w:rPr>
          <w:rFonts w:ascii="Arial" w:eastAsia="Batang" w:hAnsi="Arial" w:cs="Arial"/>
          <w:sz w:val="24"/>
          <w:szCs w:val="24"/>
        </w:rPr>
        <w:t>deberá remitir una nueva solicitud, iniciándose nuevamente el proceso de aprobación. Esto será comunicado por la Gerencia a la Entidad Solicitante</w:t>
      </w:r>
      <w:r w:rsidR="009E664D" w:rsidRPr="00DD5B37">
        <w:rPr>
          <w:rFonts w:ascii="Arial" w:eastAsia="Batang" w:hAnsi="Arial" w:cs="Arial"/>
          <w:sz w:val="24"/>
          <w:szCs w:val="24"/>
        </w:rPr>
        <w:t>,</w:t>
      </w:r>
      <w:r w:rsidR="00087E43" w:rsidRPr="00DD5B37">
        <w:rPr>
          <w:rFonts w:ascii="Arial" w:eastAsia="Batang" w:hAnsi="Arial" w:cs="Arial"/>
          <w:sz w:val="24"/>
          <w:szCs w:val="24"/>
        </w:rPr>
        <w:t xml:space="preserve"> seg</w:t>
      </w:r>
      <w:r w:rsidR="009E664D" w:rsidRPr="00DD5B37">
        <w:rPr>
          <w:rFonts w:ascii="Arial" w:eastAsia="Batang" w:hAnsi="Arial" w:cs="Arial"/>
          <w:sz w:val="24"/>
          <w:szCs w:val="24"/>
        </w:rPr>
        <w:t>ún lo establecido en Anexo No 1</w:t>
      </w:r>
      <w:r w:rsidR="0032764B">
        <w:rPr>
          <w:rFonts w:ascii="Arial" w:eastAsia="Batang" w:hAnsi="Arial" w:cs="Arial"/>
          <w:color w:val="FF0000"/>
          <w:sz w:val="24"/>
          <w:szCs w:val="24"/>
        </w:rPr>
        <w:t>.</w:t>
      </w:r>
      <w:r w:rsidR="00087E43">
        <w:rPr>
          <w:rFonts w:ascii="Arial" w:eastAsia="Batang" w:hAnsi="Arial" w:cs="Arial"/>
          <w:color w:val="FF0000"/>
          <w:sz w:val="24"/>
          <w:szCs w:val="24"/>
        </w:rPr>
        <w:tab/>
      </w:r>
    </w:p>
    <w:p w:rsidR="0096708A" w:rsidRPr="00A26C8C" w:rsidRDefault="0096708A" w:rsidP="00D35932">
      <w:pPr>
        <w:numPr>
          <w:ilvl w:val="1"/>
          <w:numId w:val="4"/>
        </w:numPr>
        <w:tabs>
          <w:tab w:val="clear" w:pos="705"/>
          <w:tab w:val="left" w:pos="851"/>
        </w:tabs>
        <w:spacing w:before="240" w:after="120" w:line="276" w:lineRule="auto"/>
        <w:ind w:left="850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6C8C">
        <w:rPr>
          <w:rFonts w:ascii="Arial" w:hAnsi="Arial" w:cs="Arial"/>
          <w:b/>
          <w:color w:val="000000"/>
          <w:sz w:val="24"/>
          <w:szCs w:val="24"/>
        </w:rPr>
        <w:t>Aprobación o Denegación</w:t>
      </w:r>
    </w:p>
    <w:p w:rsidR="0096708A" w:rsidRPr="00A26C8C" w:rsidRDefault="0096708A" w:rsidP="00D35932">
      <w:pPr>
        <w:numPr>
          <w:ilvl w:val="2"/>
          <w:numId w:val="4"/>
        </w:numPr>
        <w:tabs>
          <w:tab w:val="clear" w:pos="720"/>
          <w:tab w:val="left" w:pos="851"/>
        </w:tabs>
        <w:spacing w:before="12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El Consejo aprobará o rechazará las solicitudes o propuestas que se eleven a su consideración, </w:t>
      </w:r>
      <w:r w:rsidR="004A041C" w:rsidRPr="00A26C8C">
        <w:rPr>
          <w:rFonts w:ascii="Arial" w:eastAsia="Batang" w:hAnsi="Arial" w:cs="Arial"/>
          <w:color w:val="000000"/>
          <w:sz w:val="24"/>
          <w:szCs w:val="24"/>
        </w:rPr>
        <w:t>con base al informe técnico presentado por la Gerencia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, así como en función de la oportunidad y conveniencia de la autorización.</w:t>
      </w:r>
    </w:p>
    <w:p w:rsidR="004A041C" w:rsidRPr="00A26C8C" w:rsidRDefault="00BC6DE7" w:rsidP="0002466C">
      <w:pPr>
        <w:numPr>
          <w:ilvl w:val="2"/>
          <w:numId w:val="4"/>
        </w:numPr>
        <w:tabs>
          <w:tab w:val="clear" w:pos="720"/>
          <w:tab w:val="left" w:pos="851"/>
          <w:tab w:val="num" w:pos="1418"/>
        </w:tabs>
        <w:spacing w:before="24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En el caso señalado en el numeral </w:t>
      </w:r>
      <w:r w:rsidR="000E051E" w:rsidRPr="00A26C8C">
        <w:rPr>
          <w:rFonts w:ascii="Arial" w:eastAsia="Batang" w:hAnsi="Arial" w:cs="Arial"/>
          <w:color w:val="000000"/>
          <w:sz w:val="24"/>
          <w:szCs w:val="24"/>
        </w:rPr>
        <w:t>5.2.</w:t>
      </w:r>
      <w:r w:rsidR="00C0468E">
        <w:rPr>
          <w:rFonts w:ascii="Arial" w:eastAsia="Batang" w:hAnsi="Arial" w:cs="Arial"/>
          <w:color w:val="000000"/>
          <w:sz w:val="24"/>
          <w:szCs w:val="24"/>
        </w:rPr>
        <w:t>5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, la Gerencia </w:t>
      </w:r>
      <w:r w:rsidR="0001141A" w:rsidRPr="00A26C8C">
        <w:rPr>
          <w:rFonts w:ascii="Arial" w:eastAsia="Batang" w:hAnsi="Arial" w:cs="Arial"/>
          <w:color w:val="000000"/>
          <w:sz w:val="24"/>
          <w:szCs w:val="24"/>
        </w:rPr>
        <w:t xml:space="preserve">remitirá un comunicado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a la Entidad Solicitante </w:t>
      </w:r>
      <w:r w:rsidR="0001141A" w:rsidRPr="00A26C8C">
        <w:rPr>
          <w:rFonts w:ascii="Arial" w:eastAsia="Batang" w:hAnsi="Arial" w:cs="Arial"/>
          <w:color w:val="000000"/>
          <w:sz w:val="24"/>
          <w:szCs w:val="24"/>
        </w:rPr>
        <w:t>en el que queda sin efecto dicha solicitud, se cerrará y archivará el expediente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,</w:t>
      </w:r>
      <w:r w:rsidR="0001141A" w:rsidRPr="00A26C8C">
        <w:rPr>
          <w:rFonts w:ascii="Arial" w:eastAsia="Batang" w:hAnsi="Arial" w:cs="Arial"/>
          <w:color w:val="000000"/>
          <w:sz w:val="24"/>
          <w:szCs w:val="24"/>
        </w:rPr>
        <w:t xml:space="preserve"> e informará de dicha situación a la</w:t>
      </w:r>
      <w:r w:rsidR="00E74721" w:rsidRPr="00A26C8C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762D9D" w:rsidRPr="00A26C8C">
        <w:rPr>
          <w:rFonts w:ascii="Arial" w:eastAsia="Batang" w:hAnsi="Arial" w:cs="Arial"/>
          <w:color w:val="000000"/>
          <w:sz w:val="24"/>
          <w:szCs w:val="24"/>
        </w:rPr>
        <w:t>Presidencia.</w:t>
      </w:r>
    </w:p>
    <w:p w:rsidR="007C008C" w:rsidRPr="00A26C8C" w:rsidRDefault="0001141A" w:rsidP="007C008C">
      <w:pPr>
        <w:numPr>
          <w:ilvl w:val="2"/>
          <w:numId w:val="4"/>
        </w:numPr>
        <w:tabs>
          <w:tab w:val="clear" w:pos="720"/>
          <w:tab w:val="left" w:pos="851"/>
          <w:tab w:val="num" w:pos="1418"/>
        </w:tabs>
        <w:spacing w:before="24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DD5B37">
        <w:rPr>
          <w:rFonts w:ascii="Arial" w:eastAsia="Batang" w:hAnsi="Arial" w:cs="Arial"/>
          <w:sz w:val="24"/>
          <w:szCs w:val="24"/>
        </w:rPr>
        <w:t>L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as solicitudes </w:t>
      </w:r>
      <w:r w:rsidRPr="00DD5B37">
        <w:rPr>
          <w:rFonts w:ascii="Arial" w:eastAsia="Batang" w:hAnsi="Arial" w:cs="Arial"/>
          <w:sz w:val="24"/>
          <w:szCs w:val="24"/>
        </w:rPr>
        <w:t xml:space="preserve">serán resueltas 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en un plazo que no exceda los </w:t>
      </w:r>
      <w:r w:rsidRPr="00DD5B37">
        <w:rPr>
          <w:rFonts w:ascii="Arial" w:eastAsia="Batang" w:hAnsi="Arial" w:cs="Arial"/>
          <w:sz w:val="24"/>
          <w:szCs w:val="24"/>
        </w:rPr>
        <w:t>45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 días hábiles contado</w:t>
      </w:r>
      <w:r w:rsidR="00D35932" w:rsidRPr="00DD5B37">
        <w:rPr>
          <w:rFonts w:ascii="Arial" w:eastAsia="Batang" w:hAnsi="Arial" w:cs="Arial"/>
          <w:sz w:val="24"/>
          <w:szCs w:val="24"/>
        </w:rPr>
        <w:t>s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 a partir de la fecha</w:t>
      </w:r>
      <w:r w:rsidR="00C0468E" w:rsidRPr="00DD5B37">
        <w:rPr>
          <w:rFonts w:ascii="Arial" w:eastAsia="Batang" w:hAnsi="Arial" w:cs="Arial"/>
          <w:sz w:val="24"/>
          <w:szCs w:val="24"/>
        </w:rPr>
        <w:t xml:space="preserve"> de notificación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 </w:t>
      </w:r>
      <w:r w:rsidR="008D2206" w:rsidRPr="00DD5B37">
        <w:rPr>
          <w:rFonts w:ascii="Arial" w:eastAsia="Batang" w:hAnsi="Arial" w:cs="Arial"/>
          <w:sz w:val="24"/>
          <w:szCs w:val="24"/>
        </w:rPr>
        <w:t xml:space="preserve">del Departamento de Desarrollo del Sistema Financiero, de la Gerencia del Sistema Financiero, </w:t>
      </w:r>
      <w:r w:rsidR="00C0468E" w:rsidRPr="00DD5B37">
        <w:rPr>
          <w:rFonts w:ascii="Arial" w:eastAsia="Batang" w:hAnsi="Arial" w:cs="Arial"/>
          <w:sz w:val="24"/>
          <w:szCs w:val="24"/>
        </w:rPr>
        <w:t xml:space="preserve">de la entrega completa de la información requerida (numeral 5.1.2) </w:t>
      </w:r>
      <w:r w:rsidR="008D2206" w:rsidRPr="00DD5B37">
        <w:rPr>
          <w:rFonts w:ascii="Arial" w:eastAsia="Batang" w:hAnsi="Arial" w:cs="Arial"/>
          <w:sz w:val="24"/>
          <w:szCs w:val="24"/>
        </w:rPr>
        <w:t>por las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 </w:t>
      </w:r>
      <w:r w:rsidR="00B47BB4" w:rsidRPr="00DD5B37">
        <w:rPr>
          <w:rFonts w:ascii="Arial" w:eastAsia="Batang" w:hAnsi="Arial" w:cs="Arial"/>
          <w:sz w:val="24"/>
          <w:szCs w:val="24"/>
        </w:rPr>
        <w:t>Entidades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 Solicitante</w:t>
      </w:r>
      <w:r w:rsidR="00B47BB4" w:rsidRPr="00DD5B37">
        <w:rPr>
          <w:rFonts w:ascii="Arial" w:eastAsia="Batang" w:hAnsi="Arial" w:cs="Arial"/>
          <w:sz w:val="24"/>
          <w:szCs w:val="24"/>
        </w:rPr>
        <w:t>s</w:t>
      </w:r>
      <w:r w:rsidR="00E748B3" w:rsidRPr="00DD5B37">
        <w:rPr>
          <w:rFonts w:ascii="Arial" w:eastAsia="Batang" w:hAnsi="Arial" w:cs="Arial"/>
          <w:sz w:val="24"/>
          <w:szCs w:val="24"/>
        </w:rPr>
        <w:t>.</w:t>
      </w:r>
      <w:r w:rsidR="00B47BB4" w:rsidRPr="00DD5B37">
        <w:rPr>
          <w:rFonts w:ascii="Arial" w:eastAsia="Batang" w:hAnsi="Arial" w:cs="Arial"/>
          <w:sz w:val="24"/>
          <w:szCs w:val="24"/>
        </w:rPr>
        <w:t xml:space="preserve"> En caso que se trate de un Producto 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o </w:t>
      </w:r>
      <w:r w:rsidR="00B47BB4" w:rsidRPr="00DD5B37">
        <w:rPr>
          <w:rFonts w:ascii="Arial" w:eastAsia="Batang" w:hAnsi="Arial" w:cs="Arial"/>
          <w:sz w:val="24"/>
          <w:szCs w:val="24"/>
        </w:rPr>
        <w:t>S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ervicio </w:t>
      </w:r>
      <w:r w:rsidR="00B47BB4" w:rsidRPr="00DD5B37">
        <w:rPr>
          <w:rFonts w:ascii="Arial" w:eastAsia="Batang" w:hAnsi="Arial" w:cs="Arial"/>
          <w:sz w:val="24"/>
          <w:szCs w:val="24"/>
        </w:rPr>
        <w:t xml:space="preserve">con un alto grado de 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complejidad, el plazo antes </w:t>
      </w:r>
      <w:r w:rsidR="001F01A3" w:rsidRPr="00DD5B37">
        <w:rPr>
          <w:rFonts w:ascii="Arial" w:eastAsia="Batang" w:hAnsi="Arial" w:cs="Arial"/>
          <w:sz w:val="24"/>
          <w:szCs w:val="24"/>
        </w:rPr>
        <w:t xml:space="preserve">señalado </w:t>
      </w:r>
      <w:r w:rsidR="00A57058" w:rsidRPr="00DD5B37">
        <w:rPr>
          <w:rFonts w:ascii="Arial" w:eastAsia="Batang" w:hAnsi="Arial" w:cs="Arial"/>
          <w:sz w:val="24"/>
          <w:szCs w:val="24"/>
        </w:rPr>
        <w:t xml:space="preserve">tendrá un plazo </w:t>
      </w:r>
      <w:r w:rsidR="00FC41E7" w:rsidRPr="00DD5B37">
        <w:rPr>
          <w:rFonts w:ascii="Arial" w:eastAsia="Batang" w:hAnsi="Arial" w:cs="Arial"/>
          <w:sz w:val="24"/>
          <w:szCs w:val="24"/>
        </w:rPr>
        <w:t xml:space="preserve">máximo 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de </w:t>
      </w:r>
      <w:r w:rsidRPr="00DD5B37">
        <w:rPr>
          <w:rFonts w:ascii="Arial" w:eastAsia="Batang" w:hAnsi="Arial" w:cs="Arial"/>
          <w:sz w:val="24"/>
          <w:szCs w:val="24"/>
        </w:rPr>
        <w:t>70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 días hábiles, previa comunicación a la </w:t>
      </w:r>
      <w:r w:rsidR="00861395" w:rsidRPr="00DD5B37">
        <w:rPr>
          <w:rFonts w:ascii="Arial" w:eastAsia="Batang" w:hAnsi="Arial" w:cs="Arial"/>
          <w:sz w:val="24"/>
          <w:szCs w:val="24"/>
        </w:rPr>
        <w:t>Entidad</w:t>
      </w:r>
      <w:r w:rsidR="007C008C" w:rsidRPr="00DD5B37">
        <w:rPr>
          <w:rFonts w:ascii="Arial" w:eastAsia="Batang" w:hAnsi="Arial" w:cs="Arial"/>
          <w:sz w:val="24"/>
          <w:szCs w:val="24"/>
        </w:rPr>
        <w:t xml:space="preserve"> </w:t>
      </w:r>
      <w:r w:rsidR="00861395" w:rsidRPr="00DD5B37">
        <w:rPr>
          <w:rFonts w:ascii="Arial" w:eastAsia="Batang" w:hAnsi="Arial" w:cs="Arial"/>
          <w:sz w:val="24"/>
          <w:szCs w:val="24"/>
        </w:rPr>
        <w:t>S</w:t>
      </w:r>
      <w:r w:rsidR="007C008C" w:rsidRPr="00DD5B37">
        <w:rPr>
          <w:rFonts w:ascii="Arial" w:eastAsia="Batang" w:hAnsi="Arial" w:cs="Arial"/>
          <w:sz w:val="24"/>
          <w:szCs w:val="24"/>
        </w:rPr>
        <w:t>olicitante</w:t>
      </w:r>
      <w:r w:rsidR="007C008C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96708A" w:rsidRPr="00A26C8C" w:rsidRDefault="0096708A" w:rsidP="0096708A">
      <w:pPr>
        <w:numPr>
          <w:ilvl w:val="2"/>
          <w:numId w:val="4"/>
        </w:numPr>
        <w:tabs>
          <w:tab w:val="clear" w:pos="720"/>
          <w:tab w:val="left" w:pos="851"/>
          <w:tab w:val="num" w:pos="1418"/>
        </w:tabs>
        <w:spacing w:before="24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lastRenderedPageBreak/>
        <w:t>La Gerencia llevará un Registro de Aprobaciones de Productos y Servicios, en el cual se enumeren los productos y servicios aprobados</w:t>
      </w:r>
      <w:r w:rsidR="001F01A3" w:rsidRPr="00A26C8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0061C3" w:rsidRPr="00A26C8C" w:rsidRDefault="00BC6DE7" w:rsidP="0096708A">
      <w:pPr>
        <w:numPr>
          <w:ilvl w:val="2"/>
          <w:numId w:val="4"/>
        </w:numPr>
        <w:tabs>
          <w:tab w:val="clear" w:pos="720"/>
          <w:tab w:val="left" w:pos="851"/>
          <w:tab w:val="num" w:pos="1418"/>
        </w:tabs>
        <w:spacing w:before="240" w:after="120" w:line="276" w:lineRule="auto"/>
        <w:ind w:left="1418" w:hanging="567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A26C8C">
        <w:rPr>
          <w:rFonts w:ascii="Arial" w:eastAsia="Batang" w:hAnsi="Arial" w:cs="Arial"/>
          <w:color w:val="000000"/>
          <w:sz w:val="24"/>
          <w:szCs w:val="24"/>
        </w:rPr>
        <w:t xml:space="preserve">La Presidencia comunicará a la Entidad Solicitante </w:t>
      </w:r>
      <w:r w:rsidR="00CE5A0C">
        <w:rPr>
          <w:rFonts w:ascii="Arial" w:eastAsia="Batang" w:hAnsi="Arial" w:cs="Arial"/>
          <w:color w:val="000000"/>
          <w:sz w:val="24"/>
          <w:szCs w:val="24"/>
        </w:rPr>
        <w:t xml:space="preserve">y a la Superintendencia del Sistema Financiero </w:t>
      </w:r>
      <w:r w:rsidRPr="00A26C8C">
        <w:rPr>
          <w:rFonts w:ascii="Arial" w:eastAsia="Batang" w:hAnsi="Arial" w:cs="Arial"/>
          <w:color w:val="000000"/>
          <w:sz w:val="24"/>
          <w:szCs w:val="24"/>
        </w:rPr>
        <w:t>lo resuelto por el Consejo Directivo.</w:t>
      </w:r>
    </w:p>
    <w:p w:rsidR="00A96D79" w:rsidRPr="00A26C8C" w:rsidRDefault="007E73BF" w:rsidP="00501CEB">
      <w:pPr>
        <w:pStyle w:val="Ttulo1"/>
        <w:numPr>
          <w:ilvl w:val="0"/>
          <w:numId w:val="3"/>
        </w:numPr>
        <w:spacing w:before="360" w:after="120"/>
        <w:rPr>
          <w:color w:val="000000"/>
          <w:sz w:val="24"/>
          <w:szCs w:val="24"/>
        </w:rPr>
      </w:pPr>
      <w:r w:rsidRPr="00A26C8C">
        <w:rPr>
          <w:color w:val="000000"/>
          <w:sz w:val="24"/>
          <w:szCs w:val="24"/>
        </w:rPr>
        <w:t>DISPOSICIONES ESPECIALES</w:t>
      </w:r>
      <w:r w:rsidR="00E0306A" w:rsidRPr="00A26C8C">
        <w:rPr>
          <w:color w:val="000000"/>
          <w:sz w:val="24"/>
          <w:szCs w:val="24"/>
        </w:rPr>
        <w:fldChar w:fldCharType="begin"/>
      </w:r>
      <w:r w:rsidR="00A96D79" w:rsidRPr="00A26C8C">
        <w:rPr>
          <w:color w:val="000000"/>
          <w:sz w:val="24"/>
          <w:szCs w:val="24"/>
        </w:rPr>
        <w:instrText xml:space="preserve"> XE "6. Disposiciones Especiales" </w:instrText>
      </w:r>
      <w:r w:rsidR="00E0306A" w:rsidRPr="00A26C8C">
        <w:rPr>
          <w:color w:val="000000"/>
          <w:sz w:val="24"/>
          <w:szCs w:val="24"/>
        </w:rPr>
        <w:fldChar w:fldCharType="end"/>
      </w:r>
    </w:p>
    <w:p w:rsidR="00A96D79" w:rsidRPr="00A26C8C" w:rsidRDefault="00A96D79" w:rsidP="00501CEB">
      <w:pPr>
        <w:numPr>
          <w:ilvl w:val="1"/>
          <w:numId w:val="5"/>
        </w:numPr>
        <w:tabs>
          <w:tab w:val="clear" w:pos="1431"/>
          <w:tab w:val="num" w:pos="851"/>
        </w:tabs>
        <w:spacing w:before="120" w:after="120" w:line="276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 xml:space="preserve">Los aspectos no </w:t>
      </w:r>
      <w:r w:rsidR="001C6C65" w:rsidRPr="00A26C8C">
        <w:rPr>
          <w:rFonts w:ascii="Arial" w:hAnsi="Arial" w:cs="Arial"/>
          <w:color w:val="000000"/>
          <w:sz w:val="24"/>
          <w:szCs w:val="24"/>
        </w:rPr>
        <w:t>operativos e imprevistos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</w:t>
      </w:r>
      <w:r w:rsidR="00184537" w:rsidRPr="00A26C8C">
        <w:rPr>
          <w:rFonts w:ascii="Arial" w:hAnsi="Arial" w:cs="Arial"/>
          <w:color w:val="000000"/>
          <w:sz w:val="24"/>
          <w:szCs w:val="24"/>
        </w:rPr>
        <w:t xml:space="preserve">no contemplados 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en </w:t>
      </w:r>
      <w:r w:rsidR="000A7281" w:rsidRPr="00A26C8C">
        <w:rPr>
          <w:rFonts w:ascii="Arial" w:hAnsi="Arial" w:cs="Arial"/>
          <w:color w:val="000000"/>
          <w:sz w:val="24"/>
          <w:szCs w:val="24"/>
        </w:rPr>
        <w:t>el presente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Instructivo serán resueltos por </w:t>
      </w:r>
      <w:r w:rsidR="00960400" w:rsidRPr="00A26C8C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A26C8C">
        <w:rPr>
          <w:rFonts w:ascii="Arial" w:hAnsi="Arial" w:cs="Arial"/>
          <w:color w:val="000000"/>
          <w:sz w:val="24"/>
          <w:szCs w:val="24"/>
        </w:rPr>
        <w:t>Consejo Directivo</w:t>
      </w:r>
      <w:r w:rsidR="000A7281" w:rsidRPr="00A26C8C">
        <w:rPr>
          <w:rFonts w:ascii="Arial" w:hAnsi="Arial" w:cs="Arial"/>
          <w:color w:val="000000"/>
          <w:sz w:val="24"/>
          <w:szCs w:val="24"/>
        </w:rPr>
        <w:t xml:space="preserve"> de</w:t>
      </w:r>
      <w:r w:rsidR="00960400" w:rsidRPr="00A26C8C">
        <w:rPr>
          <w:rFonts w:ascii="Arial" w:hAnsi="Arial" w:cs="Arial"/>
          <w:color w:val="000000"/>
          <w:sz w:val="24"/>
          <w:szCs w:val="24"/>
        </w:rPr>
        <w:t>l</w:t>
      </w:r>
      <w:r w:rsidR="000A7281" w:rsidRPr="00A26C8C">
        <w:rPr>
          <w:rFonts w:ascii="Arial" w:hAnsi="Arial" w:cs="Arial"/>
          <w:color w:val="000000"/>
          <w:sz w:val="24"/>
          <w:szCs w:val="24"/>
        </w:rPr>
        <w:t xml:space="preserve"> Banco Central</w:t>
      </w:r>
      <w:r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1C6C65" w:rsidRPr="00A26C8C" w:rsidRDefault="001C6C65" w:rsidP="00501CEB">
      <w:pPr>
        <w:numPr>
          <w:ilvl w:val="1"/>
          <w:numId w:val="5"/>
        </w:numPr>
        <w:tabs>
          <w:tab w:val="clear" w:pos="1431"/>
          <w:tab w:val="num" w:pos="851"/>
        </w:tabs>
        <w:spacing w:before="120" w:after="120" w:line="276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Los aspectos de carácter operativo no contemplados en el instructivo serán resueltos por la Presidencia</w:t>
      </w:r>
      <w:r w:rsidR="00184537" w:rsidRPr="00A26C8C">
        <w:rPr>
          <w:rFonts w:ascii="Arial" w:hAnsi="Arial" w:cs="Arial"/>
          <w:color w:val="000000"/>
          <w:sz w:val="24"/>
          <w:szCs w:val="24"/>
        </w:rPr>
        <w:t>, a propuesta de la Gerencia</w:t>
      </w:r>
      <w:r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A96D79" w:rsidRPr="00A26C8C" w:rsidRDefault="007E73BF" w:rsidP="00501CEB">
      <w:pPr>
        <w:pStyle w:val="Ttulo1"/>
        <w:numPr>
          <w:ilvl w:val="0"/>
          <w:numId w:val="3"/>
        </w:numPr>
        <w:spacing w:before="360" w:after="120"/>
        <w:rPr>
          <w:color w:val="000000"/>
          <w:sz w:val="24"/>
          <w:szCs w:val="24"/>
        </w:rPr>
      </w:pPr>
      <w:r w:rsidRPr="00A26C8C">
        <w:rPr>
          <w:color w:val="000000"/>
          <w:sz w:val="24"/>
          <w:szCs w:val="24"/>
        </w:rPr>
        <w:t xml:space="preserve">VIGENCIA, DISTRIBUCION Y DIVULGACION </w:t>
      </w:r>
      <w:r w:rsidR="00E0306A" w:rsidRPr="00A26C8C">
        <w:rPr>
          <w:color w:val="000000"/>
          <w:sz w:val="24"/>
          <w:szCs w:val="24"/>
        </w:rPr>
        <w:fldChar w:fldCharType="begin"/>
      </w:r>
      <w:r w:rsidR="00A96D79" w:rsidRPr="00A26C8C">
        <w:rPr>
          <w:color w:val="000000"/>
          <w:sz w:val="24"/>
          <w:szCs w:val="24"/>
        </w:rPr>
        <w:instrText xml:space="preserve"> XE "7. Vigencia, DISTRIBUCIÓN y DIVULGACIÓN" </w:instrText>
      </w:r>
      <w:r w:rsidR="00E0306A" w:rsidRPr="00A26C8C">
        <w:rPr>
          <w:color w:val="000000"/>
          <w:sz w:val="24"/>
          <w:szCs w:val="24"/>
        </w:rPr>
        <w:fldChar w:fldCharType="end"/>
      </w:r>
    </w:p>
    <w:p w:rsidR="00A96D79" w:rsidRPr="00A26C8C" w:rsidRDefault="00A96D79" w:rsidP="00501CEB">
      <w:pPr>
        <w:numPr>
          <w:ilvl w:val="1"/>
          <w:numId w:val="6"/>
        </w:numPr>
        <w:tabs>
          <w:tab w:val="num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 xml:space="preserve">El presente Instructivo entrará en vigencia a partir del </w:t>
      </w:r>
      <w:r w:rsidR="000061C3">
        <w:rPr>
          <w:rFonts w:ascii="Arial" w:hAnsi="Arial" w:cs="Arial"/>
          <w:color w:val="000000"/>
          <w:sz w:val="24"/>
          <w:szCs w:val="24"/>
        </w:rPr>
        <w:t>dos de enero de 2015</w:t>
      </w:r>
      <w:r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0E53FA" w:rsidRPr="00A26C8C" w:rsidRDefault="00A96D79" w:rsidP="00501CEB">
      <w:pPr>
        <w:numPr>
          <w:ilvl w:val="1"/>
          <w:numId w:val="6"/>
        </w:numPr>
        <w:tabs>
          <w:tab w:val="num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El Consejo Directivo conservará</w:t>
      </w:r>
      <w:r w:rsidR="00936207" w:rsidRPr="00A26C8C">
        <w:rPr>
          <w:rFonts w:ascii="Arial" w:hAnsi="Arial" w:cs="Arial"/>
          <w:color w:val="000000"/>
          <w:sz w:val="24"/>
          <w:szCs w:val="24"/>
        </w:rPr>
        <w:t xml:space="preserve"> </w:t>
      </w:r>
      <w:r w:rsidR="00184537" w:rsidRPr="00A26C8C">
        <w:rPr>
          <w:rFonts w:ascii="Arial" w:hAnsi="Arial" w:cs="Arial"/>
          <w:color w:val="000000"/>
          <w:sz w:val="24"/>
          <w:szCs w:val="24"/>
        </w:rPr>
        <w:t>una copia de este Instructivo como respaldo al acta de aprobación, enviará el original al Departamento de Riesgos y Gestión Estratégica, para su custodia y entregará copias electrónicas a las unidades siguientes</w:t>
      </w:r>
      <w:r w:rsidR="000E53FA" w:rsidRPr="00A26C8C">
        <w:rPr>
          <w:rFonts w:ascii="Arial" w:hAnsi="Arial" w:cs="Arial"/>
          <w:color w:val="000000"/>
          <w:sz w:val="24"/>
          <w:szCs w:val="24"/>
        </w:rPr>
        <w:t>:</w:t>
      </w:r>
    </w:p>
    <w:p w:rsidR="002D203B" w:rsidRPr="00A26C8C" w:rsidRDefault="002D203B" w:rsidP="002C247F">
      <w:pPr>
        <w:pStyle w:val="Prrafodelista"/>
        <w:numPr>
          <w:ilvl w:val="0"/>
          <w:numId w:val="9"/>
        </w:numPr>
        <w:spacing w:before="120" w:after="12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Presidencia</w:t>
      </w:r>
    </w:p>
    <w:p w:rsidR="00A96D79" w:rsidRPr="00A26C8C" w:rsidRDefault="00BA0712" w:rsidP="002C247F">
      <w:pPr>
        <w:pStyle w:val="Prrafodelista"/>
        <w:numPr>
          <w:ilvl w:val="0"/>
          <w:numId w:val="9"/>
        </w:numPr>
        <w:spacing w:before="120" w:after="12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Gerencia del Sistema Financiero</w:t>
      </w:r>
    </w:p>
    <w:p w:rsidR="000E53FA" w:rsidRPr="00A26C8C" w:rsidRDefault="000E53FA" w:rsidP="002C247F">
      <w:pPr>
        <w:pStyle w:val="Prrafodelista"/>
        <w:numPr>
          <w:ilvl w:val="0"/>
          <w:numId w:val="9"/>
        </w:numPr>
        <w:spacing w:before="120" w:after="12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Departamento Jurídico</w:t>
      </w:r>
    </w:p>
    <w:p w:rsidR="00184537" w:rsidRPr="00A26C8C" w:rsidRDefault="00184537" w:rsidP="002C247F">
      <w:pPr>
        <w:pStyle w:val="Prrafodelista"/>
        <w:numPr>
          <w:ilvl w:val="0"/>
          <w:numId w:val="9"/>
        </w:numPr>
        <w:spacing w:before="120" w:after="12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Departamento de Informática</w:t>
      </w:r>
    </w:p>
    <w:p w:rsidR="00A96D79" w:rsidRPr="00A26C8C" w:rsidRDefault="00184537" w:rsidP="00501CEB">
      <w:pPr>
        <w:numPr>
          <w:ilvl w:val="1"/>
          <w:numId w:val="6"/>
        </w:numPr>
        <w:tabs>
          <w:tab w:val="num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 xml:space="preserve">El Consejo Directivo enviará copia del presente Instructivo a las </w:t>
      </w:r>
      <w:r w:rsidR="00B47BB4" w:rsidRPr="00A26C8C">
        <w:rPr>
          <w:rFonts w:ascii="Arial" w:hAnsi="Arial" w:cs="Arial"/>
          <w:color w:val="000000"/>
          <w:sz w:val="24"/>
          <w:szCs w:val="24"/>
        </w:rPr>
        <w:t>Entidades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</w:t>
      </w:r>
      <w:r w:rsidR="00B47BB4" w:rsidRPr="00A26C8C">
        <w:rPr>
          <w:rFonts w:ascii="Arial" w:hAnsi="Arial" w:cs="Arial"/>
          <w:color w:val="000000"/>
          <w:sz w:val="24"/>
          <w:szCs w:val="24"/>
        </w:rPr>
        <w:t>S</w:t>
      </w:r>
      <w:r w:rsidRPr="00A26C8C">
        <w:rPr>
          <w:rFonts w:ascii="Arial" w:hAnsi="Arial" w:cs="Arial"/>
          <w:color w:val="000000"/>
          <w:sz w:val="24"/>
          <w:szCs w:val="24"/>
        </w:rPr>
        <w:t>olicitantes, mediante notificación y siguiendo los mecanismos de distribución y control de envío ya establecidos.</w:t>
      </w:r>
      <w:r w:rsidR="00A96D79" w:rsidRPr="00A26C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6D79" w:rsidRPr="00A26C8C" w:rsidRDefault="00A96D79" w:rsidP="00501CEB">
      <w:pPr>
        <w:numPr>
          <w:ilvl w:val="1"/>
          <w:numId w:val="6"/>
        </w:numPr>
        <w:tabs>
          <w:tab w:val="num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 xml:space="preserve">Se autoriza al Departamento de </w:t>
      </w:r>
      <w:r w:rsidR="00ED3B81" w:rsidRPr="00A26C8C">
        <w:rPr>
          <w:rFonts w:ascii="Arial" w:hAnsi="Arial" w:cs="Arial"/>
          <w:color w:val="000000"/>
          <w:sz w:val="24"/>
          <w:szCs w:val="24"/>
        </w:rPr>
        <w:t>Riesgos y Gestión Estratégica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para que publique este Instructivo en el Sistema de Instrumentos Administrativos, para consulta general. </w:t>
      </w:r>
    </w:p>
    <w:p w:rsidR="00A96D79" w:rsidRPr="00A26C8C" w:rsidRDefault="00A96D79" w:rsidP="00501CEB">
      <w:pPr>
        <w:numPr>
          <w:ilvl w:val="1"/>
          <w:numId w:val="6"/>
        </w:numPr>
        <w:tabs>
          <w:tab w:val="num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El presente Instructivo será divulgado a l</w:t>
      </w:r>
      <w:r w:rsidR="00B32132" w:rsidRPr="00A26C8C">
        <w:rPr>
          <w:rFonts w:ascii="Arial" w:hAnsi="Arial" w:cs="Arial"/>
          <w:color w:val="000000"/>
          <w:sz w:val="24"/>
          <w:szCs w:val="24"/>
        </w:rPr>
        <w:t>a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s </w:t>
      </w:r>
      <w:r w:rsidR="00B47BB4" w:rsidRPr="00A26C8C">
        <w:rPr>
          <w:rFonts w:ascii="Arial" w:hAnsi="Arial" w:cs="Arial"/>
          <w:color w:val="000000"/>
          <w:sz w:val="24"/>
          <w:szCs w:val="24"/>
        </w:rPr>
        <w:t>Entidades</w:t>
      </w:r>
      <w:r w:rsidR="00B32132" w:rsidRPr="00A26C8C">
        <w:rPr>
          <w:rFonts w:ascii="Arial" w:hAnsi="Arial" w:cs="Arial"/>
          <w:color w:val="000000"/>
          <w:sz w:val="24"/>
          <w:szCs w:val="24"/>
        </w:rPr>
        <w:t xml:space="preserve"> </w:t>
      </w:r>
      <w:r w:rsidR="007C008C" w:rsidRPr="00A26C8C">
        <w:rPr>
          <w:rFonts w:ascii="Arial" w:hAnsi="Arial" w:cs="Arial"/>
          <w:color w:val="000000"/>
          <w:sz w:val="24"/>
          <w:szCs w:val="24"/>
        </w:rPr>
        <w:t>S</w:t>
      </w:r>
      <w:r w:rsidR="00B32132" w:rsidRPr="00A26C8C">
        <w:rPr>
          <w:rFonts w:ascii="Arial" w:hAnsi="Arial" w:cs="Arial"/>
          <w:color w:val="000000"/>
          <w:sz w:val="24"/>
          <w:szCs w:val="24"/>
        </w:rPr>
        <w:t>olicitantes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, bajo la responsabilidad </w:t>
      </w:r>
      <w:r w:rsidR="007110CD" w:rsidRPr="00A26C8C">
        <w:rPr>
          <w:rFonts w:ascii="Arial" w:hAnsi="Arial" w:cs="Arial"/>
          <w:color w:val="000000"/>
          <w:sz w:val="24"/>
          <w:szCs w:val="24"/>
        </w:rPr>
        <w:t>de la G</w:t>
      </w:r>
      <w:r w:rsidR="007F1110" w:rsidRPr="00A26C8C">
        <w:rPr>
          <w:rFonts w:ascii="Arial" w:hAnsi="Arial" w:cs="Arial"/>
          <w:color w:val="000000"/>
          <w:sz w:val="24"/>
          <w:szCs w:val="24"/>
        </w:rPr>
        <w:t xml:space="preserve">erencia </w:t>
      </w:r>
      <w:r w:rsidR="007110CD" w:rsidRPr="00A26C8C">
        <w:rPr>
          <w:rFonts w:ascii="Arial" w:hAnsi="Arial" w:cs="Arial"/>
          <w:color w:val="000000"/>
          <w:sz w:val="24"/>
          <w:szCs w:val="24"/>
        </w:rPr>
        <w:t>a través de</w:t>
      </w:r>
      <w:r w:rsidRPr="00A26C8C">
        <w:rPr>
          <w:rFonts w:ascii="Arial" w:hAnsi="Arial" w:cs="Arial"/>
          <w:color w:val="000000"/>
          <w:sz w:val="24"/>
          <w:szCs w:val="24"/>
        </w:rPr>
        <w:t>l D</w:t>
      </w:r>
      <w:r w:rsidR="007F1110" w:rsidRPr="00A26C8C">
        <w:rPr>
          <w:rFonts w:ascii="Arial" w:hAnsi="Arial" w:cs="Arial"/>
          <w:color w:val="000000"/>
          <w:sz w:val="24"/>
          <w:szCs w:val="24"/>
        </w:rPr>
        <w:t xml:space="preserve">epartamento de Desarrollo del </w:t>
      </w:r>
      <w:r w:rsidR="00B32132" w:rsidRPr="00A26C8C">
        <w:rPr>
          <w:rFonts w:ascii="Arial" w:hAnsi="Arial" w:cs="Arial"/>
          <w:color w:val="000000"/>
          <w:sz w:val="24"/>
          <w:szCs w:val="24"/>
        </w:rPr>
        <w:t>S</w:t>
      </w:r>
      <w:r w:rsidR="007F1110" w:rsidRPr="00A26C8C">
        <w:rPr>
          <w:rFonts w:ascii="Arial" w:hAnsi="Arial" w:cs="Arial"/>
          <w:color w:val="000000"/>
          <w:sz w:val="24"/>
          <w:szCs w:val="24"/>
        </w:rPr>
        <w:t xml:space="preserve">istema </w:t>
      </w:r>
      <w:r w:rsidR="00B32132" w:rsidRPr="00A26C8C">
        <w:rPr>
          <w:rFonts w:ascii="Arial" w:hAnsi="Arial" w:cs="Arial"/>
          <w:color w:val="000000"/>
          <w:sz w:val="24"/>
          <w:szCs w:val="24"/>
        </w:rPr>
        <w:t>F</w:t>
      </w:r>
      <w:r w:rsidR="007F1110" w:rsidRPr="00A26C8C">
        <w:rPr>
          <w:rFonts w:ascii="Arial" w:hAnsi="Arial" w:cs="Arial"/>
          <w:color w:val="000000"/>
          <w:sz w:val="24"/>
          <w:szCs w:val="24"/>
        </w:rPr>
        <w:t>inanciero</w:t>
      </w:r>
      <w:r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9A5FD8" w:rsidRPr="00A26C8C" w:rsidRDefault="009A5FD8" w:rsidP="00501CEB">
      <w:pPr>
        <w:numPr>
          <w:ilvl w:val="1"/>
          <w:numId w:val="6"/>
        </w:numPr>
        <w:tabs>
          <w:tab w:val="num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26C8C">
        <w:rPr>
          <w:rFonts w:ascii="Arial" w:hAnsi="Arial" w:cs="Arial"/>
          <w:color w:val="000000"/>
          <w:sz w:val="24"/>
          <w:szCs w:val="24"/>
        </w:rPr>
        <w:t>Este Instructivo se</w:t>
      </w:r>
      <w:r w:rsidR="007F1110" w:rsidRPr="00A26C8C">
        <w:rPr>
          <w:rFonts w:ascii="Arial" w:hAnsi="Arial" w:cs="Arial"/>
          <w:color w:val="000000"/>
          <w:sz w:val="24"/>
          <w:szCs w:val="24"/>
        </w:rPr>
        <w:t xml:space="preserve">rá </w:t>
      </w:r>
      <w:r w:rsidRPr="00A26C8C">
        <w:rPr>
          <w:rFonts w:ascii="Arial" w:hAnsi="Arial" w:cs="Arial"/>
          <w:color w:val="000000"/>
          <w:sz w:val="24"/>
          <w:szCs w:val="24"/>
        </w:rPr>
        <w:t>publica</w:t>
      </w:r>
      <w:r w:rsidR="007F1110" w:rsidRPr="00A26C8C">
        <w:rPr>
          <w:rFonts w:ascii="Arial" w:hAnsi="Arial" w:cs="Arial"/>
          <w:color w:val="000000"/>
          <w:sz w:val="24"/>
          <w:szCs w:val="24"/>
        </w:rPr>
        <w:t>do</w:t>
      </w:r>
      <w:r w:rsidRPr="00A26C8C">
        <w:rPr>
          <w:rFonts w:ascii="Arial" w:hAnsi="Arial" w:cs="Arial"/>
          <w:color w:val="000000"/>
          <w:sz w:val="24"/>
          <w:szCs w:val="24"/>
        </w:rPr>
        <w:t xml:space="preserve"> íntegramente en la página Web del Banco Central, para conocimiento del público en general</w:t>
      </w:r>
      <w:r w:rsidR="00235C02" w:rsidRPr="00A26C8C">
        <w:rPr>
          <w:rFonts w:ascii="Arial" w:hAnsi="Arial" w:cs="Arial"/>
          <w:color w:val="000000"/>
          <w:sz w:val="24"/>
          <w:szCs w:val="24"/>
        </w:rPr>
        <w:t>.</w:t>
      </w:r>
    </w:p>
    <w:p w:rsidR="00E04332" w:rsidRPr="00A26C8C" w:rsidRDefault="00E04332" w:rsidP="005C6210">
      <w:pPr>
        <w:spacing w:before="120" w:after="120"/>
        <w:ind w:left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313" w:rsidRDefault="00A34313" w:rsidP="005C6210">
      <w:pPr>
        <w:spacing w:before="120" w:after="120"/>
        <w:ind w:left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313" w:rsidRDefault="00A34313" w:rsidP="005C6210">
      <w:pPr>
        <w:spacing w:before="120" w:after="120"/>
        <w:ind w:left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7" w:name="_GoBack"/>
      <w:bookmarkEnd w:id="7"/>
    </w:p>
    <w:p w:rsidR="00A96D79" w:rsidRPr="00A26C8C" w:rsidRDefault="00A96D79" w:rsidP="005C6210">
      <w:pPr>
        <w:spacing w:before="120" w:after="120"/>
        <w:ind w:left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6C8C">
        <w:rPr>
          <w:rFonts w:ascii="Arial" w:hAnsi="Arial" w:cs="Arial"/>
          <w:b/>
          <w:bCs/>
          <w:color w:val="000000"/>
          <w:sz w:val="24"/>
          <w:szCs w:val="24"/>
        </w:rPr>
        <w:t>CUADRO DE CONTROL DE MODIFICACIONES</w:t>
      </w:r>
      <w:r w:rsidR="00E0306A" w:rsidRPr="00A26C8C">
        <w:rPr>
          <w:rFonts w:ascii="Arial" w:hAnsi="Arial" w:cs="Arial"/>
          <w:b/>
          <w:bCs/>
          <w:color w:val="000000"/>
          <w:sz w:val="24"/>
          <w:szCs w:val="24"/>
        </w:rPr>
        <w:fldChar w:fldCharType="begin"/>
      </w:r>
      <w:r w:rsidRPr="00A26C8C">
        <w:rPr>
          <w:rFonts w:ascii="Arial" w:hAnsi="Arial" w:cs="Arial"/>
          <w:color w:val="000000"/>
          <w:sz w:val="24"/>
          <w:szCs w:val="24"/>
        </w:rPr>
        <w:instrText xml:space="preserve"> XE "</w:instrText>
      </w:r>
      <w:r w:rsidRPr="00A26C8C">
        <w:rPr>
          <w:rFonts w:ascii="Arial" w:hAnsi="Arial" w:cs="Arial"/>
          <w:b/>
          <w:bCs/>
          <w:color w:val="000000"/>
          <w:sz w:val="24"/>
          <w:szCs w:val="24"/>
        </w:rPr>
        <w:instrText>CUADRO DE CONTROL DE MODIFICACIONES</w:instrText>
      </w:r>
      <w:r w:rsidRPr="00A26C8C">
        <w:rPr>
          <w:rFonts w:ascii="Arial" w:hAnsi="Arial" w:cs="Arial"/>
          <w:color w:val="000000"/>
          <w:sz w:val="24"/>
          <w:szCs w:val="24"/>
        </w:rPr>
        <w:instrText xml:space="preserve">" </w:instrText>
      </w:r>
      <w:r w:rsidR="00E0306A" w:rsidRPr="00A26C8C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</w:p>
    <w:tbl>
      <w:tblPr>
        <w:tblW w:w="942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3261"/>
        <w:gridCol w:w="1559"/>
      </w:tblGrid>
      <w:tr w:rsidR="00A96D79" w:rsidRPr="00A26C8C" w:rsidTr="0098345C">
        <w:trPr>
          <w:trHeight w:val="82"/>
        </w:trPr>
        <w:tc>
          <w:tcPr>
            <w:tcW w:w="1204" w:type="dxa"/>
          </w:tcPr>
          <w:p w:rsidR="00A96D79" w:rsidRPr="00A26C8C" w:rsidRDefault="00A96D79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C8C">
              <w:rPr>
                <w:rFonts w:ascii="Arial" w:hAnsi="Arial" w:cs="Arial"/>
                <w:b/>
                <w:color w:val="000000"/>
                <w:sz w:val="24"/>
                <w:szCs w:val="24"/>
              </w:rPr>
              <w:t>N° Revisión</w:t>
            </w:r>
          </w:p>
        </w:tc>
        <w:tc>
          <w:tcPr>
            <w:tcW w:w="3402" w:type="dxa"/>
          </w:tcPr>
          <w:p w:rsidR="00A96D79" w:rsidRPr="00A26C8C" w:rsidRDefault="00A96D79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C8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Versión Anterior </w:t>
            </w:r>
          </w:p>
        </w:tc>
        <w:tc>
          <w:tcPr>
            <w:tcW w:w="3261" w:type="dxa"/>
          </w:tcPr>
          <w:p w:rsidR="00A96D79" w:rsidRPr="00A26C8C" w:rsidRDefault="00A96D79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C8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Versión Aprobada </w:t>
            </w:r>
          </w:p>
        </w:tc>
        <w:tc>
          <w:tcPr>
            <w:tcW w:w="1559" w:type="dxa"/>
          </w:tcPr>
          <w:p w:rsidR="00A96D79" w:rsidRPr="00A26C8C" w:rsidRDefault="00A96D79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C8C">
              <w:rPr>
                <w:rFonts w:ascii="Arial" w:hAnsi="Arial" w:cs="Arial"/>
                <w:b/>
                <w:color w:val="000000"/>
                <w:sz w:val="24"/>
                <w:szCs w:val="24"/>
              </w:rPr>
              <w:t>Aprobador y fecha</w:t>
            </w:r>
          </w:p>
        </w:tc>
      </w:tr>
      <w:tr w:rsidR="00A96D79" w:rsidRPr="00A26C8C" w:rsidTr="0098345C">
        <w:trPr>
          <w:trHeight w:val="80"/>
        </w:trPr>
        <w:tc>
          <w:tcPr>
            <w:tcW w:w="1204" w:type="dxa"/>
          </w:tcPr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FD2" w:rsidRPr="00A26C8C" w:rsidRDefault="00022FD2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45C" w:rsidRPr="00A26C8C" w:rsidRDefault="0098345C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45C" w:rsidRPr="00A26C8C" w:rsidRDefault="0098345C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45C" w:rsidRPr="00A26C8C" w:rsidRDefault="0098345C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45C" w:rsidRPr="00A26C8C" w:rsidRDefault="0098345C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45C" w:rsidRPr="00A26C8C" w:rsidRDefault="0098345C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D79" w:rsidRPr="00A26C8C" w:rsidRDefault="00A96D79">
            <w:pPr>
              <w:pStyle w:val="Encabezado"/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96D79" w:rsidRDefault="00A96D79" w:rsidP="00087E43">
      <w:pPr>
        <w:jc w:val="both"/>
        <w:rPr>
          <w:color w:val="000000"/>
          <w:sz w:val="24"/>
          <w:szCs w:val="24"/>
          <w:lang w:val="es-ES_tradnl"/>
        </w:rPr>
      </w:pPr>
    </w:p>
    <w:p w:rsidR="00CF1A9C" w:rsidRDefault="00CF1A9C" w:rsidP="009D2A08">
      <w:pPr>
        <w:tabs>
          <w:tab w:val="left" w:pos="3179"/>
          <w:tab w:val="right" w:pos="9475"/>
        </w:tabs>
        <w:jc w:val="center"/>
        <w:rPr>
          <w:rFonts w:ascii="Arial" w:hAnsi="Arial" w:cs="Arial"/>
          <w:sz w:val="24"/>
        </w:rPr>
        <w:sectPr w:rsidR="00CF1A9C" w:rsidSect="005C6210">
          <w:headerReference w:type="default" r:id="rId14"/>
          <w:footerReference w:type="default" r:id="rId15"/>
          <w:pgSz w:w="12242" w:h="15842" w:code="1"/>
          <w:pgMar w:top="1418" w:right="1469" w:bottom="1418" w:left="1418" w:header="720" w:footer="510" w:gutter="0"/>
          <w:pgNumType w:start="1"/>
          <w:cols w:space="720"/>
        </w:sectPr>
      </w:pPr>
    </w:p>
    <w:p w:rsidR="009D2A08" w:rsidRDefault="009D2A08" w:rsidP="009D2A08">
      <w:pPr>
        <w:tabs>
          <w:tab w:val="left" w:pos="3179"/>
          <w:tab w:val="right" w:pos="9475"/>
        </w:tabs>
        <w:jc w:val="center"/>
        <w:rPr>
          <w:rFonts w:ascii="Arial" w:hAnsi="Arial" w:cs="Arial"/>
          <w:sz w:val="24"/>
        </w:rPr>
      </w:pPr>
    </w:p>
    <w:p w:rsidR="009D2A08" w:rsidRPr="009D2A08" w:rsidRDefault="009D2A08" w:rsidP="00CF1A9C">
      <w:pPr>
        <w:tabs>
          <w:tab w:val="left" w:pos="3179"/>
          <w:tab w:val="right" w:pos="9475"/>
        </w:tabs>
        <w:jc w:val="right"/>
        <w:rPr>
          <w:rFonts w:ascii="Arial" w:hAnsi="Arial" w:cs="Arial"/>
          <w:b/>
          <w:sz w:val="24"/>
        </w:rPr>
      </w:pPr>
      <w:r w:rsidRPr="009D2A08">
        <w:rPr>
          <w:rFonts w:ascii="Arial" w:hAnsi="Arial" w:cs="Arial"/>
          <w:b/>
          <w:sz w:val="24"/>
        </w:rPr>
        <w:t>Anexo No 1</w:t>
      </w:r>
    </w:p>
    <w:p w:rsidR="009D2A08" w:rsidRDefault="009D2A08" w:rsidP="009D2A08">
      <w:pPr>
        <w:tabs>
          <w:tab w:val="left" w:pos="3179"/>
          <w:tab w:val="right" w:pos="947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Formato de Nota de </w:t>
      </w:r>
      <w:r w:rsidR="00525AC5">
        <w:rPr>
          <w:rFonts w:ascii="Arial" w:hAnsi="Arial" w:cs="Arial"/>
          <w:sz w:val="24"/>
        </w:rPr>
        <w:t>Solicitud Desistida o Rechazada</w:t>
      </w:r>
    </w:p>
    <w:p w:rsidR="009D2A08" w:rsidRDefault="009D2A08" w:rsidP="009D2A08">
      <w:pPr>
        <w:tabs>
          <w:tab w:val="left" w:pos="3179"/>
          <w:tab w:val="right" w:pos="9475"/>
        </w:tabs>
        <w:jc w:val="center"/>
        <w:rPr>
          <w:rFonts w:ascii="Arial" w:hAnsi="Arial" w:cs="Arial"/>
          <w:sz w:val="24"/>
        </w:rPr>
      </w:pPr>
    </w:p>
    <w:p w:rsidR="009D2A08" w:rsidRDefault="009D2A08" w:rsidP="009D2A08">
      <w:pPr>
        <w:tabs>
          <w:tab w:val="left" w:pos="3179"/>
          <w:tab w:val="right" w:pos="947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D2A08" w:rsidRPr="00FE6232" w:rsidRDefault="009D2A08" w:rsidP="009D2A08">
      <w:pPr>
        <w:tabs>
          <w:tab w:val="left" w:pos="3179"/>
          <w:tab w:val="right" w:pos="947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E6232">
        <w:rPr>
          <w:rFonts w:asciiTheme="minorHAnsi" w:hAnsiTheme="minorHAnsi" w:cstheme="minorHAnsi"/>
          <w:sz w:val="22"/>
          <w:szCs w:val="22"/>
        </w:rPr>
        <w:t>San Salvador,</w:t>
      </w:r>
      <w:r w:rsidR="00F177CA">
        <w:rPr>
          <w:rFonts w:asciiTheme="minorHAnsi" w:hAnsiTheme="minorHAnsi" w:cstheme="minorHAnsi"/>
          <w:sz w:val="22"/>
          <w:szCs w:val="22"/>
        </w:rPr>
        <w:t xml:space="preserve"> </w:t>
      </w:r>
      <w:r w:rsidRPr="00FE6232">
        <w:rPr>
          <w:rFonts w:asciiTheme="minorHAnsi" w:hAnsiTheme="minorHAnsi" w:cstheme="minorHAnsi"/>
          <w:sz w:val="22"/>
          <w:szCs w:val="22"/>
        </w:rPr>
        <w:t xml:space="preserve">  ____   de  _____ de 20__.</w:t>
      </w:r>
    </w:p>
    <w:p w:rsidR="009D2A08" w:rsidRPr="00FE6232" w:rsidRDefault="009D2A08" w:rsidP="009D2A08">
      <w:pPr>
        <w:rPr>
          <w:rFonts w:asciiTheme="minorHAnsi" w:hAnsiTheme="minorHAnsi" w:cstheme="minorHAnsi"/>
          <w:sz w:val="22"/>
          <w:szCs w:val="22"/>
        </w:rPr>
      </w:pPr>
    </w:p>
    <w:p w:rsidR="009D2A08" w:rsidRDefault="00D9603D" w:rsidP="009D2A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A08" w:rsidRPr="00FE6232" w:rsidRDefault="009D2A08" w:rsidP="009D2A08">
      <w:pPr>
        <w:rPr>
          <w:rFonts w:asciiTheme="minorHAnsi" w:hAnsiTheme="minorHAnsi" w:cstheme="minorHAnsi"/>
          <w:sz w:val="22"/>
          <w:szCs w:val="22"/>
        </w:rPr>
      </w:pPr>
      <w:r w:rsidRPr="00FE6232">
        <w:rPr>
          <w:rFonts w:asciiTheme="minorHAnsi" w:hAnsiTheme="minorHAnsi" w:cstheme="minorHAnsi"/>
          <w:sz w:val="22"/>
          <w:szCs w:val="22"/>
        </w:rPr>
        <w:t>Licenciado(a)</w:t>
      </w:r>
    </w:p>
    <w:p w:rsidR="009D2A08" w:rsidRPr="00FE6232" w:rsidRDefault="009D2A08" w:rsidP="009D2A08">
      <w:pPr>
        <w:rPr>
          <w:rFonts w:asciiTheme="minorHAnsi" w:hAnsiTheme="minorHAnsi" w:cstheme="minorHAnsi"/>
          <w:sz w:val="22"/>
          <w:szCs w:val="22"/>
        </w:rPr>
      </w:pPr>
      <w:r w:rsidRPr="00FE6232">
        <w:rPr>
          <w:rFonts w:asciiTheme="minorHAnsi" w:hAnsiTheme="minorHAnsi" w:cstheme="minorHAnsi"/>
          <w:sz w:val="22"/>
          <w:szCs w:val="22"/>
        </w:rPr>
        <w:t>Nombre de Representante legal o apoderado</w:t>
      </w:r>
    </w:p>
    <w:p w:rsidR="009D2A08" w:rsidRPr="00FE6232" w:rsidRDefault="009D2A08" w:rsidP="009D2A08">
      <w:pPr>
        <w:rPr>
          <w:rFonts w:asciiTheme="minorHAnsi" w:hAnsiTheme="minorHAnsi" w:cstheme="minorHAnsi"/>
          <w:sz w:val="22"/>
          <w:szCs w:val="22"/>
        </w:rPr>
      </w:pPr>
      <w:r w:rsidRPr="00FE6232">
        <w:rPr>
          <w:rFonts w:asciiTheme="minorHAnsi" w:hAnsiTheme="minorHAnsi" w:cstheme="minorHAnsi"/>
          <w:sz w:val="22"/>
          <w:szCs w:val="22"/>
        </w:rPr>
        <w:t>Banco _______.</w:t>
      </w:r>
    </w:p>
    <w:p w:rsidR="009D2A08" w:rsidRPr="00FE6232" w:rsidRDefault="009D2A08" w:rsidP="009D2A08">
      <w:pPr>
        <w:rPr>
          <w:rFonts w:asciiTheme="minorHAnsi" w:hAnsiTheme="minorHAnsi" w:cstheme="minorHAnsi"/>
          <w:sz w:val="22"/>
          <w:szCs w:val="22"/>
        </w:rPr>
      </w:pPr>
    </w:p>
    <w:p w:rsidR="009D2A08" w:rsidRPr="00FE6232" w:rsidRDefault="009D2A08" w:rsidP="009D2A08">
      <w:pPr>
        <w:rPr>
          <w:rFonts w:asciiTheme="minorHAnsi" w:hAnsiTheme="minorHAnsi" w:cstheme="minorHAnsi"/>
          <w:sz w:val="22"/>
          <w:szCs w:val="22"/>
        </w:rPr>
      </w:pPr>
      <w:r w:rsidRPr="00FE6232">
        <w:rPr>
          <w:rFonts w:asciiTheme="minorHAnsi" w:hAnsiTheme="minorHAnsi" w:cstheme="minorHAnsi"/>
          <w:sz w:val="22"/>
          <w:szCs w:val="22"/>
        </w:rPr>
        <w:t>Estimado Licenciado(a) _________:</w:t>
      </w:r>
    </w:p>
    <w:p w:rsidR="009D2A08" w:rsidRPr="00FE6232" w:rsidRDefault="009D2A08" w:rsidP="009D2A08">
      <w:pPr>
        <w:rPr>
          <w:rFonts w:asciiTheme="minorHAnsi" w:hAnsiTheme="minorHAnsi" w:cstheme="minorHAnsi"/>
          <w:sz w:val="22"/>
          <w:szCs w:val="22"/>
        </w:rPr>
      </w:pPr>
    </w:p>
    <w:p w:rsidR="009D2A08" w:rsidRPr="00FE6232" w:rsidRDefault="009D2A08" w:rsidP="009D2A08">
      <w:pPr>
        <w:tabs>
          <w:tab w:val="num" w:pos="1985"/>
        </w:tabs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6232">
        <w:rPr>
          <w:rFonts w:asciiTheme="minorHAnsi" w:hAnsiTheme="minorHAnsi" w:cstheme="minorHAnsi"/>
          <w:sz w:val="22"/>
          <w:szCs w:val="22"/>
        </w:rPr>
        <w:t>En virtud del análisis realizado a l</w:t>
      </w:r>
      <w:r w:rsidR="00525AC5">
        <w:rPr>
          <w:rFonts w:asciiTheme="minorHAnsi" w:hAnsiTheme="minorHAnsi" w:cstheme="minorHAnsi"/>
          <w:sz w:val="22"/>
          <w:szCs w:val="22"/>
        </w:rPr>
        <w:t>a</w:t>
      </w:r>
      <w:r w:rsidRPr="00FE6232">
        <w:rPr>
          <w:rFonts w:asciiTheme="minorHAnsi" w:hAnsiTheme="minorHAnsi" w:cstheme="minorHAnsi"/>
          <w:sz w:val="22"/>
          <w:szCs w:val="22"/>
        </w:rPr>
        <w:t xml:space="preserve"> </w:t>
      </w:r>
      <w:r w:rsidR="00525AC5">
        <w:rPr>
          <w:rFonts w:asciiTheme="minorHAnsi" w:hAnsiTheme="minorHAnsi" w:cstheme="minorHAnsi"/>
          <w:sz w:val="22"/>
          <w:szCs w:val="22"/>
        </w:rPr>
        <w:t>Solicitud relacionada a</w:t>
      </w:r>
      <w:r w:rsidR="002650F3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525AC5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FE6232">
        <w:rPr>
          <w:rFonts w:asciiTheme="minorHAnsi" w:hAnsiTheme="minorHAnsi" w:cstheme="minorHAnsi"/>
          <w:sz w:val="22"/>
          <w:szCs w:val="22"/>
        </w:rPr>
        <w:t>, que nos fue remitida por su entidad</w:t>
      </w:r>
      <w:r w:rsidR="00525AC5">
        <w:rPr>
          <w:rFonts w:asciiTheme="minorHAnsi" w:hAnsiTheme="minorHAnsi" w:cstheme="minorHAnsi"/>
          <w:sz w:val="22"/>
          <w:szCs w:val="22"/>
        </w:rPr>
        <w:t xml:space="preserve"> con fecha </w:t>
      </w:r>
      <w:r w:rsidR="00525AC5" w:rsidRPr="00FE6232">
        <w:rPr>
          <w:rFonts w:asciiTheme="minorHAnsi" w:hAnsiTheme="minorHAnsi" w:cstheme="minorHAnsi"/>
          <w:sz w:val="22"/>
          <w:szCs w:val="22"/>
        </w:rPr>
        <w:t>____   de  _____ de 20__</w:t>
      </w:r>
      <w:r w:rsidRPr="00FE6232">
        <w:rPr>
          <w:rFonts w:asciiTheme="minorHAnsi" w:hAnsiTheme="minorHAnsi" w:cstheme="minorHAnsi"/>
          <w:sz w:val="22"/>
          <w:szCs w:val="22"/>
        </w:rPr>
        <w:t xml:space="preserve">, </w:t>
      </w:r>
      <w:r w:rsidR="00525AC5">
        <w:rPr>
          <w:rFonts w:asciiTheme="minorHAnsi" w:hAnsiTheme="minorHAnsi" w:cstheme="minorHAnsi"/>
          <w:sz w:val="22"/>
          <w:szCs w:val="22"/>
        </w:rPr>
        <w:t xml:space="preserve">y en base a lo establecido en los numerales </w:t>
      </w:r>
      <w:r w:rsidR="002650F3">
        <w:rPr>
          <w:rFonts w:asciiTheme="minorHAnsi" w:hAnsiTheme="minorHAnsi" w:cstheme="minorHAnsi"/>
          <w:sz w:val="22"/>
          <w:szCs w:val="22"/>
        </w:rPr>
        <w:t>5.1.2, 5.2.3, 5.2.4, 5.2.5 y 5.3.2</w:t>
      </w:r>
      <w:r w:rsidR="00525AC5">
        <w:rPr>
          <w:rFonts w:asciiTheme="minorHAnsi" w:hAnsiTheme="minorHAnsi" w:cstheme="minorHAnsi"/>
          <w:sz w:val="22"/>
          <w:szCs w:val="22"/>
        </w:rPr>
        <w:t xml:space="preserve"> </w:t>
      </w:r>
      <w:r w:rsidR="002650F3">
        <w:rPr>
          <w:rFonts w:asciiTheme="minorHAnsi" w:hAnsiTheme="minorHAnsi" w:cstheme="minorHAnsi"/>
          <w:sz w:val="22"/>
          <w:szCs w:val="22"/>
        </w:rPr>
        <w:t>d</w:t>
      </w:r>
      <w:r w:rsidR="00525AC5">
        <w:rPr>
          <w:rFonts w:asciiTheme="minorHAnsi" w:hAnsiTheme="minorHAnsi" w:cstheme="minorHAnsi"/>
          <w:sz w:val="22"/>
          <w:szCs w:val="22"/>
        </w:rPr>
        <w:t>el “Instructivo para la Aprobación de Nuevos Productos y Servicios Financieros” de Banco Central de Reserva de El Salvador</w:t>
      </w:r>
      <w:r w:rsidR="002650F3">
        <w:rPr>
          <w:rFonts w:asciiTheme="minorHAnsi" w:hAnsiTheme="minorHAnsi" w:cstheme="minorHAnsi"/>
          <w:color w:val="000000"/>
          <w:sz w:val="22"/>
          <w:szCs w:val="22"/>
        </w:rPr>
        <w:t>, le comunicamos que</w:t>
      </w:r>
      <w:r w:rsidRPr="00FE623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D2A08" w:rsidRPr="00FE6232" w:rsidRDefault="009D2A08" w:rsidP="009D2A08">
      <w:pPr>
        <w:tabs>
          <w:tab w:val="num" w:pos="1985"/>
        </w:tabs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2A08" w:rsidRDefault="009D2A08" w:rsidP="009D2A08">
      <w:pPr>
        <w:tabs>
          <w:tab w:val="num" w:pos="1985"/>
        </w:tabs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50F3" w:rsidRDefault="002650F3" w:rsidP="009D2A08">
      <w:pPr>
        <w:tabs>
          <w:tab w:val="num" w:pos="1985"/>
        </w:tabs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50F3" w:rsidRDefault="002650F3" w:rsidP="009D2A08">
      <w:pPr>
        <w:tabs>
          <w:tab w:val="num" w:pos="1985"/>
        </w:tabs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2A08" w:rsidRPr="00FE6232" w:rsidRDefault="002650F3" w:rsidP="002650F3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Por lo que le informamos que si desea obtener la aprobación de Banco Central de Reserva de El Salvador, debe remitir</w:t>
      </w:r>
      <w:r w:rsidR="009D2A08" w:rsidRPr="00FE6232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 una nueva solicitud </w:t>
      </w:r>
      <w:r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para </w:t>
      </w:r>
      <w:r w:rsidR="009D2A08" w:rsidRPr="00FE6232">
        <w:rPr>
          <w:rFonts w:asciiTheme="minorHAnsi" w:eastAsia="Batang" w:hAnsiTheme="minorHAnsi" w:cstheme="minorHAnsi"/>
          <w:color w:val="000000"/>
          <w:sz w:val="22"/>
          <w:szCs w:val="22"/>
        </w:rPr>
        <w:t>inici</w:t>
      </w:r>
      <w:r>
        <w:rPr>
          <w:rFonts w:asciiTheme="minorHAnsi" w:eastAsia="Batang" w:hAnsiTheme="minorHAnsi" w:cstheme="minorHAnsi"/>
          <w:color w:val="000000"/>
          <w:sz w:val="22"/>
          <w:szCs w:val="22"/>
        </w:rPr>
        <w:t>ar</w:t>
      </w:r>
      <w:r w:rsidR="009D2A08" w:rsidRPr="00FE6232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 el proceso de aprobación.</w:t>
      </w:r>
    </w:p>
    <w:p w:rsidR="00F475D2" w:rsidRDefault="00F475D2" w:rsidP="009D2A08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</w:p>
    <w:p w:rsidR="009D2A08" w:rsidRPr="00FE6232" w:rsidRDefault="009D2A08" w:rsidP="009D2A08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FE6232">
        <w:rPr>
          <w:rFonts w:asciiTheme="minorHAnsi" w:eastAsia="Batang" w:hAnsiTheme="minorHAnsi" w:cstheme="minorHAnsi"/>
          <w:color w:val="000000"/>
          <w:sz w:val="22"/>
          <w:szCs w:val="22"/>
        </w:rPr>
        <w:t>Atentamente,</w:t>
      </w:r>
    </w:p>
    <w:p w:rsidR="009D2A08" w:rsidRPr="00FE6232" w:rsidRDefault="009D2A08" w:rsidP="009D2A08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</w:p>
    <w:p w:rsidR="009D2A08" w:rsidRPr="00FE6232" w:rsidRDefault="009D2A08" w:rsidP="009D2A08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</w:p>
    <w:p w:rsidR="009D2A08" w:rsidRDefault="009D2A08" w:rsidP="009D2A08">
      <w:pPr>
        <w:tabs>
          <w:tab w:val="num" w:pos="1985"/>
        </w:tabs>
        <w:spacing w:before="120" w:after="60"/>
        <w:jc w:val="center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FE6232">
        <w:rPr>
          <w:rFonts w:asciiTheme="minorHAnsi" w:eastAsia="Batang" w:hAnsiTheme="minorHAnsi" w:cstheme="minorHAnsi"/>
          <w:color w:val="000000"/>
          <w:sz w:val="22"/>
          <w:szCs w:val="22"/>
        </w:rPr>
        <w:t>Lic.</w:t>
      </w:r>
      <w:r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__________________________________ </w:t>
      </w:r>
    </w:p>
    <w:p w:rsidR="009D2A08" w:rsidRPr="00FE6232" w:rsidRDefault="002650F3" w:rsidP="009D2A08">
      <w:pPr>
        <w:tabs>
          <w:tab w:val="num" w:pos="1985"/>
        </w:tabs>
        <w:spacing w:before="120" w:after="60"/>
        <w:jc w:val="center"/>
        <w:rPr>
          <w:rFonts w:asciiTheme="minorHAnsi" w:eastAsia="Batang" w:hAnsiTheme="minorHAnsi" w:cstheme="minorHAnsi"/>
          <w:color w:val="000000"/>
          <w:sz w:val="22"/>
          <w:szCs w:val="22"/>
        </w:rPr>
      </w:pPr>
      <w:r>
        <w:rPr>
          <w:rFonts w:asciiTheme="minorHAnsi" w:eastAsia="Batang" w:hAnsiTheme="minorHAnsi" w:cstheme="minorHAnsi"/>
          <w:color w:val="000000"/>
          <w:sz w:val="22"/>
          <w:szCs w:val="22"/>
        </w:rPr>
        <w:t>Gerencia del</w:t>
      </w:r>
      <w:r w:rsidR="009D2A08" w:rsidRPr="00FE6232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 Sistema Financiero</w:t>
      </w:r>
    </w:p>
    <w:p w:rsidR="009D2A08" w:rsidRDefault="009D2A08" w:rsidP="009D2A08"/>
    <w:p w:rsidR="00087E43" w:rsidRDefault="00087E43" w:rsidP="00087E43">
      <w:pPr>
        <w:jc w:val="both"/>
        <w:rPr>
          <w:color w:val="000000"/>
          <w:sz w:val="24"/>
          <w:szCs w:val="24"/>
          <w:lang w:val="es-ES_tradnl"/>
        </w:rPr>
      </w:pPr>
    </w:p>
    <w:p w:rsidR="00087E43" w:rsidRPr="00A26C8C" w:rsidRDefault="00087E43" w:rsidP="00087E43">
      <w:pPr>
        <w:jc w:val="both"/>
        <w:rPr>
          <w:color w:val="000000"/>
          <w:sz w:val="24"/>
          <w:szCs w:val="24"/>
          <w:lang w:val="es-ES_tradnl"/>
        </w:rPr>
      </w:pPr>
    </w:p>
    <w:sectPr w:rsidR="00087E43" w:rsidRPr="00A26C8C" w:rsidSect="00CF1A9C">
      <w:headerReference w:type="default" r:id="rId16"/>
      <w:footerReference w:type="default" r:id="rId17"/>
      <w:pgSz w:w="12242" w:h="15842" w:code="1"/>
      <w:pgMar w:top="1418" w:right="1469" w:bottom="1418" w:left="1418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75" w:rsidRDefault="00161C75">
      <w:r>
        <w:separator/>
      </w:r>
    </w:p>
  </w:endnote>
  <w:endnote w:type="continuationSeparator" w:id="0">
    <w:p w:rsidR="00161C75" w:rsidRDefault="001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0" w:rsidRDefault="00A233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134"/>
      <w:gridCol w:w="3402"/>
      <w:gridCol w:w="3544"/>
    </w:tblGrid>
    <w:tr w:rsidR="00A23370">
      <w:trPr>
        <w:trHeight w:val="619"/>
      </w:trPr>
      <w:tc>
        <w:tcPr>
          <w:tcW w:w="1418" w:type="dxa"/>
          <w:shd w:val="pct10" w:color="auto" w:fill="auto"/>
        </w:tcPr>
        <w:p w:rsidR="00A23370" w:rsidRDefault="00A23370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PAGINA No</w:t>
          </w:r>
        </w:p>
        <w:p w:rsidR="00A23370" w:rsidRDefault="00CF1A9C" w:rsidP="00CF1A9C">
          <w:pPr>
            <w:pStyle w:val="Piedepgina"/>
            <w:tabs>
              <w:tab w:val="left" w:pos="196"/>
              <w:tab w:val="center" w:pos="639"/>
            </w:tabs>
            <w:rPr>
              <w:rFonts w:ascii="CG Times" w:hAnsi="CG Times"/>
              <w:i/>
            </w:rPr>
          </w:pPr>
          <w:r>
            <w:rPr>
              <w:rStyle w:val="Nmerodepgina"/>
            </w:rPr>
            <w:tab/>
          </w:r>
          <w:r>
            <w:rPr>
              <w:rStyle w:val="Nmerodepgina"/>
            </w:rPr>
            <w:tab/>
          </w:r>
          <w:r w:rsidR="00E0306A">
            <w:rPr>
              <w:rStyle w:val="Nmerodepgina"/>
            </w:rPr>
            <w:fldChar w:fldCharType="begin"/>
          </w:r>
          <w:r w:rsidR="00A23370">
            <w:rPr>
              <w:rStyle w:val="Nmerodepgina"/>
            </w:rPr>
            <w:instrText xml:space="preserve"> PAGE </w:instrText>
          </w:r>
          <w:r w:rsidR="00E0306A">
            <w:rPr>
              <w:rStyle w:val="Nmerodepgina"/>
            </w:rPr>
            <w:fldChar w:fldCharType="separate"/>
          </w:r>
          <w:r w:rsidR="00F177CA">
            <w:rPr>
              <w:rStyle w:val="Nmerodepgina"/>
              <w:noProof/>
            </w:rPr>
            <w:t>7</w:t>
          </w:r>
          <w:r w:rsidR="00E0306A">
            <w:rPr>
              <w:rStyle w:val="Nmerodepgina"/>
            </w:rPr>
            <w:fldChar w:fldCharType="end"/>
          </w:r>
          <w:r w:rsidR="00150CAB">
            <w:rPr>
              <w:rStyle w:val="Nmerodepgina"/>
            </w:rPr>
            <w:t>/</w:t>
          </w:r>
          <w:r w:rsidR="0098345C">
            <w:rPr>
              <w:rStyle w:val="Nmerodepgina"/>
            </w:rPr>
            <w:t>7</w:t>
          </w:r>
        </w:p>
      </w:tc>
      <w:tc>
        <w:tcPr>
          <w:tcW w:w="1134" w:type="dxa"/>
          <w:shd w:val="pct20" w:color="auto" w:fill="auto"/>
        </w:tcPr>
        <w:p w:rsidR="00A23370" w:rsidRDefault="00A23370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CÓDIGO</w:t>
          </w:r>
        </w:p>
        <w:p w:rsidR="00A23370" w:rsidRDefault="000E051E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980504</w:t>
          </w:r>
        </w:p>
      </w:tc>
      <w:tc>
        <w:tcPr>
          <w:tcW w:w="3402" w:type="dxa"/>
          <w:shd w:val="pct10" w:color="auto" w:fill="auto"/>
        </w:tcPr>
        <w:p w:rsidR="00A23370" w:rsidRDefault="00A23370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REVISADO</w:t>
          </w:r>
        </w:p>
        <w:p w:rsidR="00A34313" w:rsidRDefault="00A34313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:rsidR="00A23370" w:rsidRDefault="00A23370" w:rsidP="00CA27A9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Gerente  del Sistema Financiero</w:t>
          </w:r>
        </w:p>
      </w:tc>
      <w:tc>
        <w:tcPr>
          <w:tcW w:w="3544" w:type="dxa"/>
          <w:shd w:val="pct10" w:color="auto" w:fill="auto"/>
        </w:tcPr>
        <w:p w:rsidR="00A23370" w:rsidRDefault="00A23370" w:rsidP="00B57823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APROBADO POR:</w:t>
          </w:r>
        </w:p>
        <w:p w:rsidR="00A23370" w:rsidRDefault="000A3B07" w:rsidP="000A3B07">
          <w:pPr>
            <w:pStyle w:val="Piedepgina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CD -</w:t>
          </w:r>
          <w:r w:rsidR="001E2573">
            <w:rPr>
              <w:rFonts w:ascii="CG Times" w:hAnsi="CG Times"/>
              <w:b/>
              <w:i/>
            </w:rPr>
            <w:t>5</w:t>
          </w:r>
          <w:r w:rsidR="00087E43">
            <w:rPr>
              <w:rFonts w:ascii="CG Times" w:hAnsi="CG Times"/>
              <w:b/>
              <w:i/>
            </w:rPr>
            <w:t>2</w:t>
          </w:r>
          <w:r w:rsidR="00A23370">
            <w:rPr>
              <w:rFonts w:ascii="CG Times" w:hAnsi="CG Times"/>
              <w:b/>
              <w:i/>
            </w:rPr>
            <w:t>/20</w:t>
          </w:r>
          <w:r w:rsidR="008C55F7">
            <w:rPr>
              <w:rFonts w:ascii="CG Times" w:hAnsi="CG Times"/>
              <w:b/>
              <w:i/>
            </w:rPr>
            <w:t>1</w:t>
          </w:r>
          <w:r w:rsidR="00C913B7">
            <w:rPr>
              <w:rFonts w:ascii="CG Times" w:hAnsi="CG Times"/>
              <w:b/>
              <w:i/>
            </w:rPr>
            <w:t>4</w:t>
          </w:r>
          <w:r w:rsidR="001E2573">
            <w:rPr>
              <w:rFonts w:ascii="CG Times" w:hAnsi="CG Times"/>
              <w:b/>
              <w:i/>
            </w:rPr>
            <w:t>,</w:t>
          </w:r>
          <w:r>
            <w:rPr>
              <w:rFonts w:ascii="CG Times" w:hAnsi="CG Times"/>
              <w:b/>
              <w:i/>
            </w:rPr>
            <w:t xml:space="preserve"> del </w:t>
          </w:r>
          <w:r w:rsidR="001E2573">
            <w:rPr>
              <w:rFonts w:ascii="CG Times" w:hAnsi="CG Times"/>
              <w:b/>
              <w:i/>
            </w:rPr>
            <w:t xml:space="preserve"> </w:t>
          </w:r>
          <w:r w:rsidR="00087E43">
            <w:rPr>
              <w:rFonts w:ascii="CG Times" w:hAnsi="CG Times"/>
              <w:b/>
              <w:i/>
            </w:rPr>
            <w:t>15</w:t>
          </w:r>
          <w:r w:rsidR="00A23370">
            <w:rPr>
              <w:rFonts w:ascii="CG Times" w:hAnsi="CG Times"/>
              <w:b/>
              <w:i/>
            </w:rPr>
            <w:t xml:space="preserve"> de</w:t>
          </w:r>
          <w:r w:rsidR="001E2573">
            <w:rPr>
              <w:rFonts w:ascii="CG Times" w:hAnsi="CG Times"/>
              <w:b/>
              <w:i/>
            </w:rPr>
            <w:t xml:space="preserve"> diciembre</w:t>
          </w:r>
          <w:r w:rsidR="00A23370">
            <w:rPr>
              <w:rFonts w:ascii="CG Times" w:hAnsi="CG Times"/>
              <w:b/>
              <w:i/>
            </w:rPr>
            <w:t xml:space="preserve"> de 20</w:t>
          </w:r>
          <w:r w:rsidR="008C55F7">
            <w:rPr>
              <w:rFonts w:ascii="CG Times" w:hAnsi="CG Times"/>
              <w:b/>
              <w:i/>
            </w:rPr>
            <w:t>1</w:t>
          </w:r>
          <w:r w:rsidR="00C913B7">
            <w:rPr>
              <w:rFonts w:ascii="CG Times" w:hAnsi="CG Times"/>
              <w:b/>
              <w:i/>
            </w:rPr>
            <w:t>4</w:t>
          </w:r>
        </w:p>
      </w:tc>
    </w:tr>
  </w:tbl>
  <w:p w:rsidR="00A23370" w:rsidRDefault="00A23370">
    <w:pPr>
      <w:pStyle w:val="Piedepgina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9C" w:rsidRDefault="00CF1A9C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75" w:rsidRDefault="00161C75">
      <w:r>
        <w:separator/>
      </w:r>
    </w:p>
  </w:footnote>
  <w:footnote w:type="continuationSeparator" w:id="0">
    <w:p w:rsidR="00161C75" w:rsidRDefault="0016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3827"/>
      <w:gridCol w:w="2835"/>
    </w:tblGrid>
    <w:tr w:rsidR="00A23370">
      <w:trPr>
        <w:trHeight w:val="30"/>
      </w:trPr>
      <w:tc>
        <w:tcPr>
          <w:tcW w:w="2836" w:type="dxa"/>
          <w:shd w:val="pct10" w:color="auto" w:fill="auto"/>
        </w:tcPr>
        <w:p w:rsidR="00A23370" w:rsidRDefault="00A23370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3827" w:type="dxa"/>
          <w:shd w:val="pct20" w:color="auto" w:fill="auto"/>
        </w:tcPr>
        <w:p w:rsidR="00A23370" w:rsidRDefault="00A23370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INSTRUCTIVO o REGLAMENTO.. </w:t>
          </w:r>
        </w:p>
      </w:tc>
      <w:tc>
        <w:tcPr>
          <w:tcW w:w="2835" w:type="dxa"/>
          <w:shd w:val="pct10" w:color="auto" w:fill="auto"/>
        </w:tcPr>
        <w:p w:rsidR="00A23370" w:rsidRDefault="00A23370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DEPARTAMENTO DE </w:t>
          </w:r>
        </w:p>
        <w:p w:rsidR="00A23370" w:rsidRDefault="00A23370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(Responsable )</w:t>
          </w:r>
        </w:p>
      </w:tc>
    </w:tr>
  </w:tbl>
  <w:p w:rsidR="00A23370" w:rsidRDefault="00A233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0" w:rsidRDefault="00A23370" w:rsidP="000673FC">
    <w:pPr>
      <w:pStyle w:val="NormalWe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0" w:rsidRDefault="00A2337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0" w:rsidRDefault="00A23370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253"/>
      <w:gridCol w:w="2835"/>
    </w:tblGrid>
    <w:tr w:rsidR="00A23370" w:rsidTr="00374E96">
      <w:trPr>
        <w:trHeight w:val="30"/>
      </w:trPr>
      <w:tc>
        <w:tcPr>
          <w:tcW w:w="2410" w:type="dxa"/>
          <w:shd w:val="pct10" w:color="auto" w:fill="auto"/>
        </w:tcPr>
        <w:p w:rsidR="00A23370" w:rsidRDefault="00A23370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4253" w:type="dxa"/>
          <w:shd w:val="pct20" w:color="auto" w:fill="auto"/>
        </w:tcPr>
        <w:p w:rsidR="00A23370" w:rsidRDefault="00A23370" w:rsidP="00ED3B81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INSTRUCTIVO PARA LA </w:t>
          </w:r>
          <w:r w:rsidR="009A3F0A">
            <w:rPr>
              <w:rFonts w:ascii="CG Times" w:hAnsi="CG Times"/>
              <w:b/>
              <w:i/>
            </w:rPr>
            <w:t>A</w:t>
          </w:r>
          <w:r>
            <w:rPr>
              <w:rFonts w:ascii="CG Times" w:hAnsi="CG Times"/>
              <w:b/>
              <w:i/>
            </w:rPr>
            <w:t xml:space="preserve">PROBACIÓN DE </w:t>
          </w:r>
          <w:r w:rsidR="002B0ED1">
            <w:rPr>
              <w:rFonts w:ascii="CG Times" w:hAnsi="CG Times"/>
              <w:b/>
              <w:i/>
            </w:rPr>
            <w:t>NUEVOS PRODU</w:t>
          </w:r>
          <w:r w:rsidR="00ED3B81">
            <w:rPr>
              <w:rFonts w:ascii="CG Times" w:hAnsi="CG Times"/>
              <w:b/>
              <w:i/>
            </w:rPr>
            <w:t>C</w:t>
          </w:r>
          <w:r w:rsidR="002B0ED1">
            <w:rPr>
              <w:rFonts w:ascii="CG Times" w:hAnsi="CG Times"/>
              <w:b/>
              <w:i/>
            </w:rPr>
            <w:t xml:space="preserve">TOS </w:t>
          </w:r>
          <w:r>
            <w:rPr>
              <w:rFonts w:ascii="CG Times" w:hAnsi="CG Times"/>
              <w:b/>
              <w:i/>
            </w:rPr>
            <w:t xml:space="preserve">Y SERVICIOS </w:t>
          </w:r>
          <w:r w:rsidR="002B0ED1">
            <w:rPr>
              <w:rFonts w:ascii="CG Times" w:hAnsi="CG Times"/>
              <w:b/>
              <w:i/>
            </w:rPr>
            <w:t>FINANCIEROS</w:t>
          </w:r>
        </w:p>
      </w:tc>
      <w:tc>
        <w:tcPr>
          <w:tcW w:w="2835" w:type="dxa"/>
          <w:shd w:val="pct10" w:color="auto" w:fill="auto"/>
        </w:tcPr>
        <w:p w:rsidR="00A23370" w:rsidRDefault="00A23370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DEPARTAMENTO DE DESARROLLO DEL SISTEMA FINANCIERO </w:t>
          </w:r>
        </w:p>
      </w:tc>
    </w:tr>
  </w:tbl>
  <w:p w:rsidR="00A23370" w:rsidRDefault="00A23370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9C" w:rsidRDefault="00CF1A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654"/>
    <w:multiLevelType w:val="multilevel"/>
    <w:tmpl w:val="52BA32C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7E30ED"/>
    <w:multiLevelType w:val="multilevel"/>
    <w:tmpl w:val="FAFACA3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40308A"/>
    <w:multiLevelType w:val="multilevel"/>
    <w:tmpl w:val="E00A731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pStyle w:val="Ttulo2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Ttulo7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Ttulo8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pStyle w:val="Ttulo9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25915824"/>
    <w:multiLevelType w:val="hybridMultilevel"/>
    <w:tmpl w:val="5D7E00F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B73F21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449009D8"/>
    <w:multiLevelType w:val="multilevel"/>
    <w:tmpl w:val="B860D0B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63516998"/>
    <w:multiLevelType w:val="multilevel"/>
    <w:tmpl w:val="96F496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8F2411"/>
    <w:multiLevelType w:val="multilevel"/>
    <w:tmpl w:val="40A66FD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0861DF"/>
    <w:multiLevelType w:val="multilevel"/>
    <w:tmpl w:val="E0B8722A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D"/>
    <w:rsid w:val="000006D9"/>
    <w:rsid w:val="000061C3"/>
    <w:rsid w:val="0001141A"/>
    <w:rsid w:val="000145F2"/>
    <w:rsid w:val="00016B32"/>
    <w:rsid w:val="00022FD2"/>
    <w:rsid w:val="0002466C"/>
    <w:rsid w:val="00025CD7"/>
    <w:rsid w:val="00027205"/>
    <w:rsid w:val="00033800"/>
    <w:rsid w:val="00033BF0"/>
    <w:rsid w:val="00036D31"/>
    <w:rsid w:val="00037450"/>
    <w:rsid w:val="00043DDF"/>
    <w:rsid w:val="00047F40"/>
    <w:rsid w:val="00050331"/>
    <w:rsid w:val="0005569E"/>
    <w:rsid w:val="00055F98"/>
    <w:rsid w:val="000602F5"/>
    <w:rsid w:val="000638C9"/>
    <w:rsid w:val="00063D88"/>
    <w:rsid w:val="000673FC"/>
    <w:rsid w:val="000679E7"/>
    <w:rsid w:val="00070F66"/>
    <w:rsid w:val="00071E82"/>
    <w:rsid w:val="00072BAB"/>
    <w:rsid w:val="00075400"/>
    <w:rsid w:val="00080F43"/>
    <w:rsid w:val="00083AF8"/>
    <w:rsid w:val="00087E43"/>
    <w:rsid w:val="00090076"/>
    <w:rsid w:val="00092FF6"/>
    <w:rsid w:val="00093B93"/>
    <w:rsid w:val="0009444E"/>
    <w:rsid w:val="000A12B6"/>
    <w:rsid w:val="000A3B07"/>
    <w:rsid w:val="000A4EBD"/>
    <w:rsid w:val="000A7281"/>
    <w:rsid w:val="000B06AF"/>
    <w:rsid w:val="000B3F6B"/>
    <w:rsid w:val="000C0430"/>
    <w:rsid w:val="000C7E10"/>
    <w:rsid w:val="000D1D34"/>
    <w:rsid w:val="000D2083"/>
    <w:rsid w:val="000D5AD3"/>
    <w:rsid w:val="000D7937"/>
    <w:rsid w:val="000D7F77"/>
    <w:rsid w:val="000E051E"/>
    <w:rsid w:val="000E4768"/>
    <w:rsid w:val="000E53FA"/>
    <w:rsid w:val="000E6453"/>
    <w:rsid w:val="000F356B"/>
    <w:rsid w:val="000F4381"/>
    <w:rsid w:val="0010189A"/>
    <w:rsid w:val="00102337"/>
    <w:rsid w:val="001058EE"/>
    <w:rsid w:val="00105C68"/>
    <w:rsid w:val="00105E8F"/>
    <w:rsid w:val="00113229"/>
    <w:rsid w:val="0011494A"/>
    <w:rsid w:val="00115636"/>
    <w:rsid w:val="00115DB4"/>
    <w:rsid w:val="001216FE"/>
    <w:rsid w:val="00124A77"/>
    <w:rsid w:val="00130473"/>
    <w:rsid w:val="00134E04"/>
    <w:rsid w:val="00134ED6"/>
    <w:rsid w:val="00135BC0"/>
    <w:rsid w:val="00135C0E"/>
    <w:rsid w:val="00136E67"/>
    <w:rsid w:val="00136ECA"/>
    <w:rsid w:val="001420FE"/>
    <w:rsid w:val="0015059F"/>
    <w:rsid w:val="00150CAB"/>
    <w:rsid w:val="00151EA7"/>
    <w:rsid w:val="00155915"/>
    <w:rsid w:val="00161C75"/>
    <w:rsid w:val="00175530"/>
    <w:rsid w:val="0018131A"/>
    <w:rsid w:val="0018328E"/>
    <w:rsid w:val="00184537"/>
    <w:rsid w:val="001932B8"/>
    <w:rsid w:val="001A08D7"/>
    <w:rsid w:val="001A0AD0"/>
    <w:rsid w:val="001A15E6"/>
    <w:rsid w:val="001A2A98"/>
    <w:rsid w:val="001A403E"/>
    <w:rsid w:val="001A6850"/>
    <w:rsid w:val="001B61C6"/>
    <w:rsid w:val="001B6704"/>
    <w:rsid w:val="001C1058"/>
    <w:rsid w:val="001C501F"/>
    <w:rsid w:val="001C6C65"/>
    <w:rsid w:val="001D0DA0"/>
    <w:rsid w:val="001D6002"/>
    <w:rsid w:val="001D635E"/>
    <w:rsid w:val="001E1E15"/>
    <w:rsid w:val="001E2573"/>
    <w:rsid w:val="001F01A3"/>
    <w:rsid w:val="001F7C8C"/>
    <w:rsid w:val="00203057"/>
    <w:rsid w:val="00206356"/>
    <w:rsid w:val="00213A40"/>
    <w:rsid w:val="00214884"/>
    <w:rsid w:val="00215E7C"/>
    <w:rsid w:val="00220508"/>
    <w:rsid w:val="002213F9"/>
    <w:rsid w:val="002217C0"/>
    <w:rsid w:val="00222B68"/>
    <w:rsid w:val="0022361A"/>
    <w:rsid w:val="00232B69"/>
    <w:rsid w:val="00235C02"/>
    <w:rsid w:val="00240E06"/>
    <w:rsid w:val="00242865"/>
    <w:rsid w:val="00247F9C"/>
    <w:rsid w:val="00251B83"/>
    <w:rsid w:val="00254C0C"/>
    <w:rsid w:val="00260D38"/>
    <w:rsid w:val="002624BC"/>
    <w:rsid w:val="00264319"/>
    <w:rsid w:val="002650F3"/>
    <w:rsid w:val="00265AE6"/>
    <w:rsid w:val="00270C67"/>
    <w:rsid w:val="00287FEA"/>
    <w:rsid w:val="00291136"/>
    <w:rsid w:val="00293E77"/>
    <w:rsid w:val="00294026"/>
    <w:rsid w:val="002B0ED1"/>
    <w:rsid w:val="002B4141"/>
    <w:rsid w:val="002B51CC"/>
    <w:rsid w:val="002B7002"/>
    <w:rsid w:val="002C247F"/>
    <w:rsid w:val="002D1532"/>
    <w:rsid w:val="002D203B"/>
    <w:rsid w:val="002D3FB0"/>
    <w:rsid w:val="002D79C4"/>
    <w:rsid w:val="002E0E37"/>
    <w:rsid w:val="002E2ADC"/>
    <w:rsid w:val="002F4900"/>
    <w:rsid w:val="002F5E60"/>
    <w:rsid w:val="00300BFD"/>
    <w:rsid w:val="00311584"/>
    <w:rsid w:val="00322AA6"/>
    <w:rsid w:val="00325FE5"/>
    <w:rsid w:val="0032764B"/>
    <w:rsid w:val="0033093C"/>
    <w:rsid w:val="0033693D"/>
    <w:rsid w:val="00344C4C"/>
    <w:rsid w:val="00344D6B"/>
    <w:rsid w:val="003460D2"/>
    <w:rsid w:val="003545E4"/>
    <w:rsid w:val="0037161F"/>
    <w:rsid w:val="003726C2"/>
    <w:rsid w:val="00374E96"/>
    <w:rsid w:val="00380E74"/>
    <w:rsid w:val="00391740"/>
    <w:rsid w:val="00391CF8"/>
    <w:rsid w:val="003A02A5"/>
    <w:rsid w:val="003A4308"/>
    <w:rsid w:val="003A7BDE"/>
    <w:rsid w:val="003B5829"/>
    <w:rsid w:val="003B7263"/>
    <w:rsid w:val="003C0D2B"/>
    <w:rsid w:val="003C5D32"/>
    <w:rsid w:val="003C6BF4"/>
    <w:rsid w:val="003D05EC"/>
    <w:rsid w:val="003D76D2"/>
    <w:rsid w:val="003E4B0E"/>
    <w:rsid w:val="003E5006"/>
    <w:rsid w:val="003E60C2"/>
    <w:rsid w:val="003F06D9"/>
    <w:rsid w:val="003F3E72"/>
    <w:rsid w:val="003F5CAF"/>
    <w:rsid w:val="0040445E"/>
    <w:rsid w:val="00413DCD"/>
    <w:rsid w:val="00422001"/>
    <w:rsid w:val="004232FD"/>
    <w:rsid w:val="00423A1E"/>
    <w:rsid w:val="00426F65"/>
    <w:rsid w:val="0043084F"/>
    <w:rsid w:val="00441706"/>
    <w:rsid w:val="00444D8D"/>
    <w:rsid w:val="00451415"/>
    <w:rsid w:val="00451D10"/>
    <w:rsid w:val="0046031F"/>
    <w:rsid w:val="004603CA"/>
    <w:rsid w:val="004610A4"/>
    <w:rsid w:val="00463565"/>
    <w:rsid w:val="00465C1E"/>
    <w:rsid w:val="0048144B"/>
    <w:rsid w:val="00482396"/>
    <w:rsid w:val="00483C0F"/>
    <w:rsid w:val="004850F3"/>
    <w:rsid w:val="00487D8F"/>
    <w:rsid w:val="004913C2"/>
    <w:rsid w:val="00493738"/>
    <w:rsid w:val="004971D3"/>
    <w:rsid w:val="004A009C"/>
    <w:rsid w:val="004A041C"/>
    <w:rsid w:val="004A4B6C"/>
    <w:rsid w:val="004A744A"/>
    <w:rsid w:val="004B264E"/>
    <w:rsid w:val="004B69C2"/>
    <w:rsid w:val="004C33C0"/>
    <w:rsid w:val="004C6C27"/>
    <w:rsid w:val="004D176D"/>
    <w:rsid w:val="004D49E0"/>
    <w:rsid w:val="004D6328"/>
    <w:rsid w:val="004E0834"/>
    <w:rsid w:val="004E2EA5"/>
    <w:rsid w:val="004F0C54"/>
    <w:rsid w:val="004F1394"/>
    <w:rsid w:val="004F23D6"/>
    <w:rsid w:val="004F49D1"/>
    <w:rsid w:val="004F738C"/>
    <w:rsid w:val="00501CEB"/>
    <w:rsid w:val="00503B31"/>
    <w:rsid w:val="00504885"/>
    <w:rsid w:val="00505383"/>
    <w:rsid w:val="00511789"/>
    <w:rsid w:val="00512C98"/>
    <w:rsid w:val="00525AC5"/>
    <w:rsid w:val="00526569"/>
    <w:rsid w:val="00532414"/>
    <w:rsid w:val="00544C3A"/>
    <w:rsid w:val="005508F7"/>
    <w:rsid w:val="00553D8F"/>
    <w:rsid w:val="00556363"/>
    <w:rsid w:val="00564966"/>
    <w:rsid w:val="00571B31"/>
    <w:rsid w:val="005727A3"/>
    <w:rsid w:val="00574E09"/>
    <w:rsid w:val="00582AB2"/>
    <w:rsid w:val="00582AF0"/>
    <w:rsid w:val="00592EB7"/>
    <w:rsid w:val="005956FC"/>
    <w:rsid w:val="005B1006"/>
    <w:rsid w:val="005C6210"/>
    <w:rsid w:val="005C63A9"/>
    <w:rsid w:val="005D04AC"/>
    <w:rsid w:val="005D4264"/>
    <w:rsid w:val="005D5B1C"/>
    <w:rsid w:val="005E4224"/>
    <w:rsid w:val="005F24B8"/>
    <w:rsid w:val="005F2A26"/>
    <w:rsid w:val="005F2A28"/>
    <w:rsid w:val="006014D0"/>
    <w:rsid w:val="00601631"/>
    <w:rsid w:val="006049B7"/>
    <w:rsid w:val="00607D28"/>
    <w:rsid w:val="00611A1B"/>
    <w:rsid w:val="006224E7"/>
    <w:rsid w:val="00625D7E"/>
    <w:rsid w:val="00626FB4"/>
    <w:rsid w:val="00630405"/>
    <w:rsid w:val="00630ACB"/>
    <w:rsid w:val="00631484"/>
    <w:rsid w:val="006335FD"/>
    <w:rsid w:val="00637AC0"/>
    <w:rsid w:val="00640777"/>
    <w:rsid w:val="00640B0D"/>
    <w:rsid w:val="00641FA0"/>
    <w:rsid w:val="00645F00"/>
    <w:rsid w:val="00662EF0"/>
    <w:rsid w:val="006631CB"/>
    <w:rsid w:val="006632DD"/>
    <w:rsid w:val="00663A0C"/>
    <w:rsid w:val="00663FC4"/>
    <w:rsid w:val="006649C2"/>
    <w:rsid w:val="00670B0F"/>
    <w:rsid w:val="0067652A"/>
    <w:rsid w:val="0068154B"/>
    <w:rsid w:val="00682703"/>
    <w:rsid w:val="00686272"/>
    <w:rsid w:val="00686289"/>
    <w:rsid w:val="006A4946"/>
    <w:rsid w:val="006A7942"/>
    <w:rsid w:val="006B6024"/>
    <w:rsid w:val="006B6314"/>
    <w:rsid w:val="006D7321"/>
    <w:rsid w:val="006E302F"/>
    <w:rsid w:val="006E3152"/>
    <w:rsid w:val="006E3AE3"/>
    <w:rsid w:val="006E442C"/>
    <w:rsid w:val="006F2AF7"/>
    <w:rsid w:val="006F7F31"/>
    <w:rsid w:val="007000CA"/>
    <w:rsid w:val="00701409"/>
    <w:rsid w:val="00704BCC"/>
    <w:rsid w:val="007110CD"/>
    <w:rsid w:val="007223E4"/>
    <w:rsid w:val="007238B8"/>
    <w:rsid w:val="007250C2"/>
    <w:rsid w:val="00731C3C"/>
    <w:rsid w:val="00736474"/>
    <w:rsid w:val="00753AA0"/>
    <w:rsid w:val="00762D9D"/>
    <w:rsid w:val="00763280"/>
    <w:rsid w:val="00766724"/>
    <w:rsid w:val="00772E0C"/>
    <w:rsid w:val="007810F6"/>
    <w:rsid w:val="00781310"/>
    <w:rsid w:val="00781979"/>
    <w:rsid w:val="0079461C"/>
    <w:rsid w:val="00796CA2"/>
    <w:rsid w:val="00796FED"/>
    <w:rsid w:val="007A502D"/>
    <w:rsid w:val="007A584F"/>
    <w:rsid w:val="007B2D09"/>
    <w:rsid w:val="007B33CC"/>
    <w:rsid w:val="007B5E73"/>
    <w:rsid w:val="007B7904"/>
    <w:rsid w:val="007C008C"/>
    <w:rsid w:val="007E3339"/>
    <w:rsid w:val="007E73BF"/>
    <w:rsid w:val="007F1110"/>
    <w:rsid w:val="007F1953"/>
    <w:rsid w:val="007F6BCF"/>
    <w:rsid w:val="008039CA"/>
    <w:rsid w:val="0080774D"/>
    <w:rsid w:val="008147E4"/>
    <w:rsid w:val="00814C5D"/>
    <w:rsid w:val="00816FC8"/>
    <w:rsid w:val="0082557A"/>
    <w:rsid w:val="00825C52"/>
    <w:rsid w:val="0083374F"/>
    <w:rsid w:val="00844053"/>
    <w:rsid w:val="00847948"/>
    <w:rsid w:val="00853C70"/>
    <w:rsid w:val="00860667"/>
    <w:rsid w:val="00861395"/>
    <w:rsid w:val="00867A54"/>
    <w:rsid w:val="00871B34"/>
    <w:rsid w:val="0087686A"/>
    <w:rsid w:val="00880A56"/>
    <w:rsid w:val="0088116F"/>
    <w:rsid w:val="008818DC"/>
    <w:rsid w:val="0088587F"/>
    <w:rsid w:val="008859ED"/>
    <w:rsid w:val="008871AC"/>
    <w:rsid w:val="008944D1"/>
    <w:rsid w:val="00896EC0"/>
    <w:rsid w:val="008A090D"/>
    <w:rsid w:val="008A6D3E"/>
    <w:rsid w:val="008B1774"/>
    <w:rsid w:val="008B5E5A"/>
    <w:rsid w:val="008C393A"/>
    <w:rsid w:val="008C437A"/>
    <w:rsid w:val="008C55F7"/>
    <w:rsid w:val="008D0138"/>
    <w:rsid w:val="008D2206"/>
    <w:rsid w:val="008D24DB"/>
    <w:rsid w:val="008D3308"/>
    <w:rsid w:val="008F09AB"/>
    <w:rsid w:val="008F3F20"/>
    <w:rsid w:val="008F5BA0"/>
    <w:rsid w:val="008F6F83"/>
    <w:rsid w:val="008F7C15"/>
    <w:rsid w:val="00911B22"/>
    <w:rsid w:val="00914FB3"/>
    <w:rsid w:val="00916337"/>
    <w:rsid w:val="0091768B"/>
    <w:rsid w:val="009203E3"/>
    <w:rsid w:val="009228BB"/>
    <w:rsid w:val="00934C43"/>
    <w:rsid w:val="00936207"/>
    <w:rsid w:val="00937610"/>
    <w:rsid w:val="009430AF"/>
    <w:rsid w:val="00956DD2"/>
    <w:rsid w:val="00960400"/>
    <w:rsid w:val="00961516"/>
    <w:rsid w:val="0096708A"/>
    <w:rsid w:val="009678B7"/>
    <w:rsid w:val="009717CD"/>
    <w:rsid w:val="00973E09"/>
    <w:rsid w:val="00974A5B"/>
    <w:rsid w:val="009815EE"/>
    <w:rsid w:val="009821A2"/>
    <w:rsid w:val="00982BA8"/>
    <w:rsid w:val="0098345C"/>
    <w:rsid w:val="009855AE"/>
    <w:rsid w:val="009955E3"/>
    <w:rsid w:val="009A3DF8"/>
    <w:rsid w:val="009A3F0A"/>
    <w:rsid w:val="009A5FD8"/>
    <w:rsid w:val="009C12CE"/>
    <w:rsid w:val="009C2A87"/>
    <w:rsid w:val="009C6FEC"/>
    <w:rsid w:val="009C70AE"/>
    <w:rsid w:val="009D0E9B"/>
    <w:rsid w:val="009D13CB"/>
    <w:rsid w:val="009D2A08"/>
    <w:rsid w:val="009D70ED"/>
    <w:rsid w:val="009E4DEF"/>
    <w:rsid w:val="009E56A3"/>
    <w:rsid w:val="009E664D"/>
    <w:rsid w:val="009F0E14"/>
    <w:rsid w:val="009F2EA3"/>
    <w:rsid w:val="009F355A"/>
    <w:rsid w:val="009F4A68"/>
    <w:rsid w:val="00A053E4"/>
    <w:rsid w:val="00A05480"/>
    <w:rsid w:val="00A12B0F"/>
    <w:rsid w:val="00A15FF2"/>
    <w:rsid w:val="00A17E2E"/>
    <w:rsid w:val="00A21AFE"/>
    <w:rsid w:val="00A2218D"/>
    <w:rsid w:val="00A23370"/>
    <w:rsid w:val="00A26C8C"/>
    <w:rsid w:val="00A3196F"/>
    <w:rsid w:val="00A330E4"/>
    <w:rsid w:val="00A34313"/>
    <w:rsid w:val="00A37B6F"/>
    <w:rsid w:val="00A44745"/>
    <w:rsid w:val="00A5020B"/>
    <w:rsid w:val="00A502C1"/>
    <w:rsid w:val="00A51310"/>
    <w:rsid w:val="00A5524D"/>
    <w:rsid w:val="00A57058"/>
    <w:rsid w:val="00A57D49"/>
    <w:rsid w:val="00A6031C"/>
    <w:rsid w:val="00A60E43"/>
    <w:rsid w:val="00A6714B"/>
    <w:rsid w:val="00A7062C"/>
    <w:rsid w:val="00A73732"/>
    <w:rsid w:val="00A74428"/>
    <w:rsid w:val="00A754D6"/>
    <w:rsid w:val="00A80A20"/>
    <w:rsid w:val="00A90DA2"/>
    <w:rsid w:val="00A941AA"/>
    <w:rsid w:val="00A96D79"/>
    <w:rsid w:val="00AA3812"/>
    <w:rsid w:val="00AA4BD4"/>
    <w:rsid w:val="00AB58F9"/>
    <w:rsid w:val="00AC0F8B"/>
    <w:rsid w:val="00AC3D6B"/>
    <w:rsid w:val="00AC62D6"/>
    <w:rsid w:val="00AC7AEB"/>
    <w:rsid w:val="00AE19CB"/>
    <w:rsid w:val="00AE1E26"/>
    <w:rsid w:val="00AE42BD"/>
    <w:rsid w:val="00AE5735"/>
    <w:rsid w:val="00AE628C"/>
    <w:rsid w:val="00AF0B7D"/>
    <w:rsid w:val="00AF2A70"/>
    <w:rsid w:val="00B02B7C"/>
    <w:rsid w:val="00B03863"/>
    <w:rsid w:val="00B0597D"/>
    <w:rsid w:val="00B05C62"/>
    <w:rsid w:val="00B07C09"/>
    <w:rsid w:val="00B158B6"/>
    <w:rsid w:val="00B22DBB"/>
    <w:rsid w:val="00B26909"/>
    <w:rsid w:val="00B27F52"/>
    <w:rsid w:val="00B32132"/>
    <w:rsid w:val="00B33EB5"/>
    <w:rsid w:val="00B346BF"/>
    <w:rsid w:val="00B41EC1"/>
    <w:rsid w:val="00B45CAC"/>
    <w:rsid w:val="00B47433"/>
    <w:rsid w:val="00B47BB4"/>
    <w:rsid w:val="00B57823"/>
    <w:rsid w:val="00B663ED"/>
    <w:rsid w:val="00B71979"/>
    <w:rsid w:val="00B749E4"/>
    <w:rsid w:val="00B8553B"/>
    <w:rsid w:val="00B92A8C"/>
    <w:rsid w:val="00B92AB1"/>
    <w:rsid w:val="00B92FD2"/>
    <w:rsid w:val="00B93AE7"/>
    <w:rsid w:val="00B946FD"/>
    <w:rsid w:val="00BA0712"/>
    <w:rsid w:val="00BA0B54"/>
    <w:rsid w:val="00BA2C88"/>
    <w:rsid w:val="00BA6EE7"/>
    <w:rsid w:val="00BA767B"/>
    <w:rsid w:val="00BB0FD0"/>
    <w:rsid w:val="00BB2FF1"/>
    <w:rsid w:val="00BB6B13"/>
    <w:rsid w:val="00BB7F73"/>
    <w:rsid w:val="00BC0153"/>
    <w:rsid w:val="00BC61D7"/>
    <w:rsid w:val="00BC6813"/>
    <w:rsid w:val="00BC6DE7"/>
    <w:rsid w:val="00BD0F0B"/>
    <w:rsid w:val="00BD528D"/>
    <w:rsid w:val="00BE0519"/>
    <w:rsid w:val="00BF5611"/>
    <w:rsid w:val="00BF5CD2"/>
    <w:rsid w:val="00C03CB2"/>
    <w:rsid w:val="00C0468E"/>
    <w:rsid w:val="00C062C6"/>
    <w:rsid w:val="00C06B05"/>
    <w:rsid w:val="00C06EF6"/>
    <w:rsid w:val="00C07194"/>
    <w:rsid w:val="00C07BAC"/>
    <w:rsid w:val="00C12380"/>
    <w:rsid w:val="00C20515"/>
    <w:rsid w:val="00C2079F"/>
    <w:rsid w:val="00C224FE"/>
    <w:rsid w:val="00C2646E"/>
    <w:rsid w:val="00C26B74"/>
    <w:rsid w:val="00C317B0"/>
    <w:rsid w:val="00C34029"/>
    <w:rsid w:val="00C349EB"/>
    <w:rsid w:val="00C363CD"/>
    <w:rsid w:val="00C36923"/>
    <w:rsid w:val="00C43BB0"/>
    <w:rsid w:val="00C441A0"/>
    <w:rsid w:val="00C51794"/>
    <w:rsid w:val="00C5590A"/>
    <w:rsid w:val="00C618B7"/>
    <w:rsid w:val="00C61AA3"/>
    <w:rsid w:val="00C70EE7"/>
    <w:rsid w:val="00C71970"/>
    <w:rsid w:val="00C74A23"/>
    <w:rsid w:val="00C755F8"/>
    <w:rsid w:val="00C82BB6"/>
    <w:rsid w:val="00C87959"/>
    <w:rsid w:val="00C913B7"/>
    <w:rsid w:val="00C92239"/>
    <w:rsid w:val="00C950BE"/>
    <w:rsid w:val="00C95280"/>
    <w:rsid w:val="00CA1F02"/>
    <w:rsid w:val="00CA2533"/>
    <w:rsid w:val="00CA27A9"/>
    <w:rsid w:val="00CB2346"/>
    <w:rsid w:val="00CB40E4"/>
    <w:rsid w:val="00CB629B"/>
    <w:rsid w:val="00CB64A8"/>
    <w:rsid w:val="00CB64DF"/>
    <w:rsid w:val="00CC3B0E"/>
    <w:rsid w:val="00CC4463"/>
    <w:rsid w:val="00CC5F04"/>
    <w:rsid w:val="00CC71E3"/>
    <w:rsid w:val="00CC792E"/>
    <w:rsid w:val="00CD5EF0"/>
    <w:rsid w:val="00CD78BC"/>
    <w:rsid w:val="00CE00C7"/>
    <w:rsid w:val="00CE2E1B"/>
    <w:rsid w:val="00CE48E7"/>
    <w:rsid w:val="00CE503F"/>
    <w:rsid w:val="00CE5A0C"/>
    <w:rsid w:val="00CE5D1C"/>
    <w:rsid w:val="00CE67CB"/>
    <w:rsid w:val="00CF15CB"/>
    <w:rsid w:val="00CF1A9C"/>
    <w:rsid w:val="00CF50EF"/>
    <w:rsid w:val="00D0278A"/>
    <w:rsid w:val="00D02E61"/>
    <w:rsid w:val="00D13D81"/>
    <w:rsid w:val="00D143BB"/>
    <w:rsid w:val="00D14A3E"/>
    <w:rsid w:val="00D200AE"/>
    <w:rsid w:val="00D231FC"/>
    <w:rsid w:val="00D250A2"/>
    <w:rsid w:val="00D25A17"/>
    <w:rsid w:val="00D33D82"/>
    <w:rsid w:val="00D35510"/>
    <w:rsid w:val="00D35932"/>
    <w:rsid w:val="00D379A0"/>
    <w:rsid w:val="00D37CA0"/>
    <w:rsid w:val="00D42CB3"/>
    <w:rsid w:val="00D45230"/>
    <w:rsid w:val="00D47CCB"/>
    <w:rsid w:val="00D50523"/>
    <w:rsid w:val="00D56BDF"/>
    <w:rsid w:val="00D61045"/>
    <w:rsid w:val="00D65A59"/>
    <w:rsid w:val="00D718B0"/>
    <w:rsid w:val="00D72315"/>
    <w:rsid w:val="00D76850"/>
    <w:rsid w:val="00D8312F"/>
    <w:rsid w:val="00D86946"/>
    <w:rsid w:val="00D90E97"/>
    <w:rsid w:val="00D959E1"/>
    <w:rsid w:val="00D9603D"/>
    <w:rsid w:val="00D96D1B"/>
    <w:rsid w:val="00DA4307"/>
    <w:rsid w:val="00DA70A1"/>
    <w:rsid w:val="00DB533E"/>
    <w:rsid w:val="00DB76BB"/>
    <w:rsid w:val="00DB7F6C"/>
    <w:rsid w:val="00DC0486"/>
    <w:rsid w:val="00DC3F71"/>
    <w:rsid w:val="00DC58B8"/>
    <w:rsid w:val="00DC5F74"/>
    <w:rsid w:val="00DC68F2"/>
    <w:rsid w:val="00DC7007"/>
    <w:rsid w:val="00DD2463"/>
    <w:rsid w:val="00DD5B37"/>
    <w:rsid w:val="00DD66E7"/>
    <w:rsid w:val="00DD726B"/>
    <w:rsid w:val="00DD7808"/>
    <w:rsid w:val="00DF0077"/>
    <w:rsid w:val="00DF1543"/>
    <w:rsid w:val="00DF37AF"/>
    <w:rsid w:val="00DF6419"/>
    <w:rsid w:val="00E0074C"/>
    <w:rsid w:val="00E00F35"/>
    <w:rsid w:val="00E019CD"/>
    <w:rsid w:val="00E02172"/>
    <w:rsid w:val="00E0306A"/>
    <w:rsid w:val="00E04332"/>
    <w:rsid w:val="00E1100D"/>
    <w:rsid w:val="00E12524"/>
    <w:rsid w:val="00E15616"/>
    <w:rsid w:val="00E175C6"/>
    <w:rsid w:val="00E231F1"/>
    <w:rsid w:val="00E23CD1"/>
    <w:rsid w:val="00E25FC0"/>
    <w:rsid w:val="00E34FDE"/>
    <w:rsid w:val="00E45AE6"/>
    <w:rsid w:val="00E46EC6"/>
    <w:rsid w:val="00E53824"/>
    <w:rsid w:val="00E55446"/>
    <w:rsid w:val="00E559DD"/>
    <w:rsid w:val="00E55DA2"/>
    <w:rsid w:val="00E56B55"/>
    <w:rsid w:val="00E711C2"/>
    <w:rsid w:val="00E733A4"/>
    <w:rsid w:val="00E74023"/>
    <w:rsid w:val="00E74721"/>
    <w:rsid w:val="00E748B3"/>
    <w:rsid w:val="00E75FB5"/>
    <w:rsid w:val="00E77364"/>
    <w:rsid w:val="00E81928"/>
    <w:rsid w:val="00E82183"/>
    <w:rsid w:val="00E83518"/>
    <w:rsid w:val="00E84669"/>
    <w:rsid w:val="00E84A6D"/>
    <w:rsid w:val="00E97F4C"/>
    <w:rsid w:val="00EB7B0D"/>
    <w:rsid w:val="00EC2B75"/>
    <w:rsid w:val="00EC5721"/>
    <w:rsid w:val="00EC62F5"/>
    <w:rsid w:val="00ED3B81"/>
    <w:rsid w:val="00EE21AA"/>
    <w:rsid w:val="00EE4ED7"/>
    <w:rsid w:val="00EE5713"/>
    <w:rsid w:val="00EE5898"/>
    <w:rsid w:val="00EE756B"/>
    <w:rsid w:val="00EF14DF"/>
    <w:rsid w:val="00EF4BF3"/>
    <w:rsid w:val="00F00262"/>
    <w:rsid w:val="00F02E84"/>
    <w:rsid w:val="00F0311B"/>
    <w:rsid w:val="00F03347"/>
    <w:rsid w:val="00F113FF"/>
    <w:rsid w:val="00F169BC"/>
    <w:rsid w:val="00F177CA"/>
    <w:rsid w:val="00F22494"/>
    <w:rsid w:val="00F23242"/>
    <w:rsid w:val="00F34EF6"/>
    <w:rsid w:val="00F46692"/>
    <w:rsid w:val="00F46E3A"/>
    <w:rsid w:val="00F473AD"/>
    <w:rsid w:val="00F475D2"/>
    <w:rsid w:val="00F527AB"/>
    <w:rsid w:val="00F54C68"/>
    <w:rsid w:val="00F626F1"/>
    <w:rsid w:val="00F62818"/>
    <w:rsid w:val="00F64059"/>
    <w:rsid w:val="00F65800"/>
    <w:rsid w:val="00F77E9F"/>
    <w:rsid w:val="00F82215"/>
    <w:rsid w:val="00F833AE"/>
    <w:rsid w:val="00F83DAC"/>
    <w:rsid w:val="00F84ABA"/>
    <w:rsid w:val="00F867DB"/>
    <w:rsid w:val="00F86DFD"/>
    <w:rsid w:val="00F91AF1"/>
    <w:rsid w:val="00F93B66"/>
    <w:rsid w:val="00F971D9"/>
    <w:rsid w:val="00F97996"/>
    <w:rsid w:val="00FA44AC"/>
    <w:rsid w:val="00FA5DDE"/>
    <w:rsid w:val="00FA6675"/>
    <w:rsid w:val="00FC41E7"/>
    <w:rsid w:val="00FC5765"/>
    <w:rsid w:val="00FC582E"/>
    <w:rsid w:val="00FC719A"/>
    <w:rsid w:val="00FC7A3B"/>
    <w:rsid w:val="00FD1930"/>
    <w:rsid w:val="00FD2CF8"/>
    <w:rsid w:val="00FD3500"/>
    <w:rsid w:val="00FD39DB"/>
    <w:rsid w:val="00FD3C23"/>
    <w:rsid w:val="00FE2139"/>
    <w:rsid w:val="00FE4D80"/>
    <w:rsid w:val="00FE7C9E"/>
    <w:rsid w:val="00FF04FF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6984EA6-1DBC-4824-B565-AE310D16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0D"/>
    <w:rPr>
      <w:lang w:val="es-ES" w:eastAsia="es-ES"/>
    </w:rPr>
  </w:style>
  <w:style w:type="paragraph" w:styleId="Ttulo1">
    <w:name w:val="heading 1"/>
    <w:basedOn w:val="Normal"/>
    <w:next w:val="Normal"/>
    <w:qFormat/>
    <w:rsid w:val="00EB7B0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EB7B0D"/>
    <w:pPr>
      <w:keepNext/>
      <w:numPr>
        <w:ilvl w:val="1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72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1"/>
    </w:pPr>
    <w:rPr>
      <w:i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rsid w:val="00EB7B0D"/>
    <w:pPr>
      <w:keepNext/>
      <w:numPr>
        <w:ilvl w:val="2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qFormat/>
    <w:rsid w:val="00EB7B0D"/>
    <w:pPr>
      <w:keepNext/>
      <w:numPr>
        <w:ilvl w:val="3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qFormat/>
    <w:rsid w:val="00EB7B0D"/>
    <w:pPr>
      <w:keepNext/>
      <w:numPr>
        <w:ilvl w:val="4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qFormat/>
    <w:rsid w:val="00EB7B0D"/>
    <w:pPr>
      <w:keepNext/>
      <w:numPr>
        <w:ilvl w:val="5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qFormat/>
    <w:rsid w:val="00EB7B0D"/>
    <w:pPr>
      <w:keepNext/>
      <w:numPr>
        <w:ilvl w:val="6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EB7B0D"/>
    <w:pPr>
      <w:keepNext/>
      <w:numPr>
        <w:ilvl w:val="7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EB7B0D"/>
    <w:pPr>
      <w:keepNext/>
      <w:numPr>
        <w:ilvl w:val="8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EB7B0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Encabezado">
    <w:name w:val="header"/>
    <w:basedOn w:val="Normal"/>
    <w:rsid w:val="00EB7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7B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7B0D"/>
  </w:style>
  <w:style w:type="paragraph" w:styleId="Sangradetextonormal">
    <w:name w:val="Body Text Indent"/>
    <w:basedOn w:val="Normal"/>
    <w:rsid w:val="00EB7B0D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rsid w:val="00EB7B0D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rsid w:val="00EB7B0D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rsid w:val="00EB7B0D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EB7B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rsid w:val="00EB7B0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EB7B0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EB7B0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EB7B0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EB7B0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EB7B0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EB7B0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EB7B0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EB7B0D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EB7B0D"/>
  </w:style>
  <w:style w:type="paragraph" w:styleId="Textoindependiente2">
    <w:name w:val="Body Text 2"/>
    <w:basedOn w:val="Normal"/>
    <w:rsid w:val="00EB7B0D"/>
    <w:pPr>
      <w:jc w:val="both"/>
    </w:pPr>
    <w:rPr>
      <w:rFonts w:ascii="Arial" w:hAnsi="Arial" w:cs="Arial"/>
      <w:bCs/>
      <w:sz w:val="18"/>
    </w:rPr>
  </w:style>
  <w:style w:type="paragraph" w:styleId="Descripcin">
    <w:name w:val="caption"/>
    <w:basedOn w:val="Normal"/>
    <w:next w:val="Normal"/>
    <w:qFormat/>
    <w:rsid w:val="00EB7B0D"/>
    <w:pPr>
      <w:jc w:val="right"/>
    </w:pPr>
    <w:rPr>
      <w:rFonts w:ascii="Tahoma" w:hAnsi="Tahoma" w:cs="Tahoma"/>
      <w:b/>
      <w:bCs/>
      <w:sz w:val="22"/>
    </w:rPr>
  </w:style>
  <w:style w:type="paragraph" w:styleId="Mapadeldocumento">
    <w:name w:val="Document Map"/>
    <w:basedOn w:val="Normal"/>
    <w:semiHidden/>
    <w:rsid w:val="0080774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14A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C58B8"/>
    <w:rPr>
      <w:sz w:val="16"/>
      <w:szCs w:val="16"/>
    </w:rPr>
  </w:style>
  <w:style w:type="paragraph" w:styleId="Textocomentario">
    <w:name w:val="annotation text"/>
    <w:basedOn w:val="Normal"/>
    <w:semiHidden/>
    <w:rsid w:val="00DC58B8"/>
  </w:style>
  <w:style w:type="paragraph" w:styleId="Asuntodelcomentario">
    <w:name w:val="annotation subject"/>
    <w:basedOn w:val="Textocomentario"/>
    <w:next w:val="Textocomentario"/>
    <w:semiHidden/>
    <w:rsid w:val="00DC58B8"/>
    <w:rPr>
      <w:b/>
      <w:bCs/>
    </w:rPr>
  </w:style>
  <w:style w:type="paragraph" w:styleId="Prrafodelista">
    <w:name w:val="List Paragraph"/>
    <w:basedOn w:val="Normal"/>
    <w:uiPriority w:val="34"/>
    <w:qFormat/>
    <w:rsid w:val="004D176D"/>
    <w:pPr>
      <w:ind w:left="720"/>
    </w:pPr>
  </w:style>
  <w:style w:type="character" w:styleId="Hipervnculo">
    <w:name w:val="Hyperlink"/>
    <w:basedOn w:val="Fuentedeprrafopredeter"/>
    <w:rsid w:val="001D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FECC-780F-4E45-8DDC-46486376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2011</Words>
  <Characters>11066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Reserva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dfvicman</dc:creator>
  <cp:lastModifiedBy>Laila Badiyéh Resbain Sholéh Ramírez Abarca</cp:lastModifiedBy>
  <cp:revision>3</cp:revision>
  <cp:lastPrinted>2014-12-04T15:44:00Z</cp:lastPrinted>
  <dcterms:created xsi:type="dcterms:W3CDTF">2018-01-22T21:49:00Z</dcterms:created>
  <dcterms:modified xsi:type="dcterms:W3CDTF">2018-04-04T14:45:00Z</dcterms:modified>
</cp:coreProperties>
</file>